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41" w:rsidRPr="00ED1441" w:rsidRDefault="00ED1441" w:rsidP="00ED1441">
      <w:pPr>
        <w:jc w:val="center"/>
        <w:rPr>
          <w:rFonts w:ascii="Courier New" w:hAnsi="Courier New" w:cs="Courier New"/>
          <w:b w:val="0"/>
          <w:caps/>
          <w:snapToGrid w:val="0"/>
          <w:sz w:val="24"/>
          <w:szCs w:val="24"/>
        </w:rPr>
      </w:pPr>
      <w:r w:rsidRPr="00ED1441">
        <w:rPr>
          <w:rFonts w:ascii="Courier New" w:hAnsi="Courier New" w:cs="Courier New"/>
          <w:b w:val="0"/>
          <w:caps/>
          <w:snapToGrid w:val="0"/>
          <w:sz w:val="24"/>
          <w:szCs w:val="24"/>
        </w:rPr>
        <w:t>redação final</w:t>
      </w:r>
    </w:p>
    <w:p w:rsidR="00ED1441" w:rsidRPr="00ED1441" w:rsidRDefault="00ED1441" w:rsidP="00ED1441">
      <w:pPr>
        <w:jc w:val="center"/>
        <w:rPr>
          <w:rFonts w:ascii="Courier New" w:hAnsi="Courier New" w:cs="Courier New"/>
          <w:b w:val="0"/>
          <w:caps/>
          <w:snapToGrid w:val="0"/>
          <w:sz w:val="24"/>
          <w:szCs w:val="24"/>
        </w:rPr>
      </w:pPr>
      <w:r w:rsidRPr="00ED1441">
        <w:rPr>
          <w:rFonts w:ascii="Courier New" w:hAnsi="Courier New" w:cs="Courier New"/>
          <w:b w:val="0"/>
          <w:caps/>
          <w:snapToGrid w:val="0"/>
          <w:sz w:val="24"/>
          <w:szCs w:val="24"/>
        </w:rPr>
        <w:t>medida provisória nº 1.108-a, de 2022</w:t>
      </w:r>
    </w:p>
    <w:p w:rsidR="00ED1441" w:rsidRPr="00ED1441" w:rsidRDefault="00ED1441" w:rsidP="00ED1441">
      <w:pPr>
        <w:jc w:val="center"/>
        <w:rPr>
          <w:rFonts w:ascii="Courier New" w:hAnsi="Courier New" w:cs="Courier New"/>
          <w:b w:val="0"/>
          <w:caps/>
          <w:snapToGrid w:val="0"/>
          <w:sz w:val="24"/>
          <w:szCs w:val="24"/>
        </w:rPr>
      </w:pPr>
      <w:r w:rsidRPr="00ED1441">
        <w:rPr>
          <w:rFonts w:ascii="Courier New" w:hAnsi="Courier New" w:cs="Courier New"/>
          <w:b w:val="0"/>
          <w:caps/>
          <w:snapToGrid w:val="0"/>
          <w:sz w:val="24"/>
          <w:szCs w:val="24"/>
        </w:rPr>
        <w:t>PROJETO DE LEI DE CONVERSÃO Nº 21 de 2022</w:t>
      </w:r>
    </w:p>
    <w:p w:rsidR="00ED1441" w:rsidRPr="00ED1441" w:rsidRDefault="00ED1441" w:rsidP="00ED1441">
      <w:pPr>
        <w:tabs>
          <w:tab w:val="left" w:leader="dot" w:pos="8789"/>
        </w:tabs>
        <w:suppressAutoHyphens w:val="0"/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</w:p>
    <w:p w:rsidR="00ED1441" w:rsidRPr="00ED1441" w:rsidRDefault="00ED1441" w:rsidP="00ED1441">
      <w:pPr>
        <w:spacing w:line="192" w:lineRule="auto"/>
        <w:ind w:left="3545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Dispõe sobre o pagamento de auxílio-alimentação ao empregado; </w:t>
      </w:r>
      <w:r>
        <w:rPr>
          <w:rFonts w:ascii="Courier New" w:hAnsi="Courier New"/>
          <w:b w:val="0"/>
          <w:snapToGrid w:val="0"/>
          <w:sz w:val="24"/>
        </w:rPr>
        <w:t xml:space="preserve">e </w:t>
      </w:r>
      <w:r w:rsidRPr="00ED1441">
        <w:rPr>
          <w:rFonts w:ascii="Courier New" w:hAnsi="Courier New"/>
          <w:b w:val="0"/>
          <w:snapToGrid w:val="0"/>
          <w:sz w:val="24"/>
        </w:rPr>
        <w:t>altera a Lei nº 6.321, de 14 de abril de 1976, e a Consolidação das Leis do Trabalho, aprovada pelo Decreto-Lei nº 5.452, de 1º de maio de 1943.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O CONGRESSO NACIONAL decreta: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Art. 1º Esta Lei dispõe sobre o pagamento de auxílio-alimentação ao empregado, bem como altera a Lei nº 6.321, de 14 de abril de 1976, e a Consolidação das Leis do Trabalho, aprovada pelo Decreto-Lei nº 5.452, de 1º de maio de 1943. 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Art. 2º As importâncias pagas pelo empregador a título de auxílio-alimentação de que trata o § 2º do art. 457 da Consolidação das Leis do Trabalho, aprovada pelo Decreto-Lei nº 5.452, de 1º de maio de 1943, deverão ser utilizadas para o pagamento de refeições em restaurantes e estabelecimentos similares ou para a aquisição de gêneros alimentícios em estabelecimentos comerciais.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Art. 3º O empregador, ao contratar pessoa jurídica para o fornecimento do auxílio-alimentação de que trata o art. 2º desta Lei, não poderá exigir ou receber: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qualquer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tipo de deságio ou imposição de descontos sobre o valor contratado;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prazos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de repasse ou pagamento que descaracterizem a natureza pré-paga dos valores a serem disponibilizados aos empregados; ou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lastRenderedPageBreak/>
        <w:t>III - outras verbas e benefícios diretos ou indiretos de qualquer natureza não vinculados diretamente à promoção de saúde e segurança alimentar do empregado, no âmbito de contratos firmados com empresas emissoras de instrumentos de pagamento de auxílio-alimentação.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1º A vedação de que trata 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 não se aplica aos contratos de fornecimento de auxílio-alimentação vigentes, até seu encerramento ou até que tenha decorrido o prazo de 14 (quatorze) meses, contado da data de publicação desta Lei, o que ocorrer primeiro.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2º É vedada a prorrogação de contrato de fornecimento de auxílio-alimentação em desconformidade com o disposto no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Art. 4º A execução inadequada, o desvio ou o desvirtuamento das finalidades do auxílio-alimentação de que trata o § 2º do art. 457 da Consolidação das Leis do Trabalho, aprovada pelo Decreto-Lei nº 5.452, de 1º de maio de 1943, pelos empregadores ou pelas empresas emissoras de instrumentos de pagamento de auxílio-alimentação, acarretarão a aplicação de multa no valor de R$ 5.000,00 (cinco mil reais) a R$ 50.000,00 (cinquenta mil reais), aplicada em dobro em caso de reincidência ou de embaraço à fiscalização, sem prejuízo da aplicação de outras penalidades cabíveis pelos órgãos competentes.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1º Os critérios de cálculo e os parâmetros de gradação da multa prevista no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 serão estabelecidos em ato do Ministro de Estado do Trabalho e Previdência.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lastRenderedPageBreak/>
        <w:t xml:space="preserve">§ 2º O estabelecimento que comercializa produtos não relacionados à alimentação do empregado e a empresa que o credenciou sujeitam-se à aplicação da multa prevista no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Art. 5º A Lei nº 6.321, de 14 de abril de 1976, passa a vigorar com as seguintes alterações: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“Art. 1º As pessoas jurídicas poderão deduzir do lucro tributável, para fins de apuração do imposto sobre a renda, o dobro das despesas comprovadamente realizadas no período-base em programas de alimentação do trabalhador previamente aprovados pelo Ministério do Trabalho e Previdência, na forma e de acordo com os limites em que dispuser o decreto que regulamenta esta Lei.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...................................................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§ 3º As despesas destinadas aos programas de alimentação do trabalhador deverão abranger exclusivamente o pagamento de refeições em restaurantes e estabelecimentos similares e a aquisição de gêneros alimentícios em estabelecimentos comerciais.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§ 4º As pessoas jurídicas beneficiárias não poderão exigir ou receber: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qualquer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tipo de deságio ou imposição de descontos sobre o valor contratado;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prazos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de repasse ou pagamento que descaracterizem a natureza pré-paga dos valores a serem disponibilizados aos trabalhadores; ou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lastRenderedPageBreak/>
        <w:t>III - outras verbas e benefícios diretos ou indiretos de qualquer natureza não vinculados diretamente à promoção de saúde e segurança alimentar do trabalhador, no âmbito do contrato firmado com empresas emissoras de instrumentos de pagamento de auxílio-alimentação.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5º A vedação de que trata o § 4º deste artigo terá vigência conforme definido em regulamento para os programas de alimentação do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trabalhador.”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>(NR)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“Art. 1º-A Os serviços de pagamentos de alimentação contratados para execução dos programas de alimentação de que trata esta Lei observarão o seguinte: 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a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operacionalização por meio de arranjo de pagamento fechado ou aberto, devendo as empresas organizadas na forma de arranjo de pagamento fechado permitir a interoperabilidade entre si e com arranjos abertos, indistintamente, com o objetivo de compartilhar a rede credenciada de estabelecimentos comerciais, a partir de 1º de maio de 2023; 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a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portabilidade gratuita do serviço, mediante a solicitação expressa do trabalhador, além de outras normas fixadas em decreto do Poder Executivo, a partir de 1º de maio de 2023; 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III – a faculdade de saque pelo trabalhador do saldo não utilizado ao final de 60 (sessenta)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dias.”</w:t>
      </w:r>
      <w:proofErr w:type="gramEnd"/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lastRenderedPageBreak/>
        <w:t>“Art. 3º-A A execução inadequada, o desvio ou o desvirtuamento das finalidades dos programas de alimentação do trabalhador pelas pessoas jurídicas beneficiárias ou pelas empresas registradas no Ministério do Trabalho e Previdência, sem prejuízo da aplicação de outras penalidades cabíveis pelos órgãos competentes, acarretarão: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a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aplicação de multa no valor de R$ 5.000,00 (cinco mil reais) a R$ 50.000,00 (cinquenta mil reais), aplicada em dobro em caso de reincidência ou de embaraço à fiscalização;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 -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o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 xml:space="preserve"> cancelamento da inscrição da pessoa jurídica beneficiária ou do registro das empresas vinculadas aos programas de alimentação do trabalhador cadastradas no Ministério do Trabalho e Previdência, desde a data da primeira irregularidade passível de cancelamento, conforme estabelecido em ato específico; e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III - a perda do incentivo fiscal da pessoa jurídica beneficiária, em consequência do cancelamento previsto no inciso II deste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>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1º Os critérios de cálculo e os parâmetros de gradação da multa prevista no inciso I do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 serão estabelecidos em ato do Ministro de Estado do Trabalho e Previdência.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§ 2º O estabelecimento que comercializa produtos não relacionados à alimentação do trabalhador e a empresa que o credenciou sujeitam-</w:t>
      </w:r>
      <w:r w:rsidRPr="00ED1441">
        <w:rPr>
          <w:rFonts w:ascii="Courier New" w:hAnsi="Courier New"/>
          <w:b w:val="0"/>
          <w:snapToGrid w:val="0"/>
          <w:sz w:val="24"/>
        </w:rPr>
        <w:lastRenderedPageBreak/>
        <w:t xml:space="preserve">se à aplicação da multa prevista no inciso I do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3º Na hipótese do cancelamento previsto no inciso II do </w:t>
      </w:r>
      <w:r w:rsidRPr="00ED1441">
        <w:rPr>
          <w:rFonts w:ascii="Courier New" w:hAnsi="Courier New"/>
          <w:b w:val="0"/>
          <w:i/>
          <w:snapToGrid w:val="0"/>
          <w:sz w:val="24"/>
        </w:rPr>
        <w:t>caput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deste artigo, nova inscrição ou registro perante o Ministério do Trabalho e Previdência somente poderá ser pleiteado decorrido o prazo a ser definido em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regulamento.”</w:t>
      </w:r>
      <w:proofErr w:type="gramEnd"/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Art. 6º A Consolidação das Leis do Trabalho, aprovada pelo Decreto-Lei nº 5.452, de 1º de maio de 1943, passa a vigorar com as seguintes alterações: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“Art. 62. ...............................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...................................................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III - os empregados em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que prestam serviço por produção ou tarefa.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..............................................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”(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>NR)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“Art. 75-B. Considera-se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 a prestação de serviços fora das dependências do empregador, de maneira preponderante ou não, com a utilização de tecnologias de informação e de comunicação, que, por sua natureza, não configure trabalho externo.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1º O comparecimento, ainda que de modo habitual, às dependências do empregador para a realização de atividades específicas, que exijam a presença do empregado no estabelecimento, não descaracteriza o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lastRenderedPageBreak/>
        <w:t xml:space="preserve">§ 2º O empregado submetido ao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 poderá prestar serviços por jornada ou por produção ou tarefa.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3º Na hipótese da prestação de serviços em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 por produção ou tarefa, não se aplicará o disposto no Capítulo II do Título II desta Consolidação.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4º O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 não se confunde nem se equipara à ocupação de operador de </w:t>
      </w:r>
      <w:r w:rsidRPr="00ED1441">
        <w:rPr>
          <w:rFonts w:ascii="Courier New" w:hAnsi="Courier New"/>
          <w:b w:val="0"/>
          <w:i/>
          <w:snapToGrid w:val="0"/>
          <w:sz w:val="24"/>
        </w:rPr>
        <w:t>telemarketing</w:t>
      </w:r>
      <w:r w:rsidRPr="00ED1441">
        <w:rPr>
          <w:rFonts w:ascii="Courier New" w:hAnsi="Courier New"/>
          <w:b w:val="0"/>
          <w:snapToGrid w:val="0"/>
          <w:sz w:val="24"/>
        </w:rPr>
        <w:t xml:space="preserve"> ou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teleatendimento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>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5º O tempo de uso de equipamentos tecnológicos e de infraestrutura necessária, bem como de </w:t>
      </w:r>
      <w:r w:rsidRPr="00ED1441">
        <w:rPr>
          <w:rFonts w:ascii="Courier New" w:hAnsi="Courier New"/>
          <w:b w:val="0"/>
          <w:i/>
          <w:snapToGrid w:val="0"/>
          <w:sz w:val="24"/>
        </w:rPr>
        <w:t>softwares</w:t>
      </w:r>
      <w:r w:rsidRPr="00ED1441">
        <w:rPr>
          <w:rFonts w:ascii="Courier New" w:hAnsi="Courier New"/>
          <w:b w:val="0"/>
          <w:snapToGrid w:val="0"/>
          <w:sz w:val="24"/>
        </w:rPr>
        <w:t xml:space="preserve">, de ferramentas digitais ou de aplicações de internet utilizados para o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>, fora da jornada de trabalho normal do empregado não constitui tempo à disposição, regime de prontidão ou de sobreaviso, exceto se houver previsão em acordo individual ou em acordo ou convenção coletiva de trabalho.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6º Fica permitida a adoção do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 para estagiários e aprendizes.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7º Aos empregados em regime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aplicam-se as disposições previstas na legislação local e nas convenções e nos acordos coletivos de trabalho relativas à base territorial do estabelecimento de lotação do empregado.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8º Ao contrato de trabalho do empregado admitido no Brasil que optar pela realização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lastRenderedPageBreak/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fora do território nacional aplica-se a legislação brasileira, excetuadas as disposições constantes da Lei nº 7.064, de 6 de dezembro de 1982, salvo disposição em contrário estipulada entre as partes.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9º Acordo individual poderá dispor sobre os horários e os meios de comunicação entre empregado e empregador, desde que assegurados os repousos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legais.”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>(NR)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“Art. 75-C. A prestação de serviços na modalidade de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deverá constar expressamente do instrumento de contrato individual de trabalho.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...................................................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§ 3º O empregador não será responsável pelas despesas resultantes do retorno ao trabalho presencial, na hipótese de o empregado optar pela realização do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remoto fora da localidade prevista no contrato, salvo disposição em contrário estipulada entre as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partes.”</w:t>
      </w:r>
      <w:proofErr w:type="gramEnd"/>
      <w:r w:rsidRPr="00ED1441">
        <w:rPr>
          <w:rFonts w:ascii="Courier New" w:hAnsi="Courier New"/>
          <w:b w:val="0"/>
          <w:snapToGrid w:val="0"/>
          <w:sz w:val="24"/>
        </w:rPr>
        <w:t>(NR)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left="1418"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“Art. 75-F. Os empregadores deverão dar prioridade aos empregados com deficiência e aos empregados e empregadas com filhos ou criança sob guarda judicial até 4 (quatro) anos de idade na alocação em vagas para atividades que possam ser efetuadas por meio do </w:t>
      </w:r>
      <w:proofErr w:type="spellStart"/>
      <w:r w:rsidRPr="00ED1441">
        <w:rPr>
          <w:rFonts w:ascii="Courier New" w:hAnsi="Courier New"/>
          <w:b w:val="0"/>
          <w:snapToGrid w:val="0"/>
          <w:sz w:val="24"/>
        </w:rPr>
        <w:t>teletrabalho</w:t>
      </w:r>
      <w:proofErr w:type="spellEnd"/>
      <w:r w:rsidRPr="00ED1441">
        <w:rPr>
          <w:rFonts w:ascii="Courier New" w:hAnsi="Courier New"/>
          <w:b w:val="0"/>
          <w:snapToGrid w:val="0"/>
          <w:sz w:val="24"/>
        </w:rPr>
        <w:t xml:space="preserve"> ou trabalho </w:t>
      </w:r>
      <w:proofErr w:type="gramStart"/>
      <w:r w:rsidRPr="00ED1441">
        <w:rPr>
          <w:rFonts w:ascii="Courier New" w:hAnsi="Courier New"/>
          <w:b w:val="0"/>
          <w:snapToGrid w:val="0"/>
          <w:sz w:val="24"/>
        </w:rPr>
        <w:t>remoto.”</w:t>
      </w:r>
      <w:proofErr w:type="gramEnd"/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 xml:space="preserve">Art. 7º O saldo residual das contribuições sindicais, de que trata o art. 589 da Consolidação das Leis do </w:t>
      </w:r>
      <w:r w:rsidRPr="00ED1441">
        <w:rPr>
          <w:rFonts w:ascii="Courier New" w:hAnsi="Courier New"/>
          <w:b w:val="0"/>
          <w:snapToGrid w:val="0"/>
          <w:sz w:val="24"/>
        </w:rPr>
        <w:lastRenderedPageBreak/>
        <w:t>Trabalho, aprovada pelo Decreto-Lei nº</w:t>
      </w:r>
      <w:r w:rsidR="007F3535">
        <w:rPr>
          <w:rFonts w:ascii="Courier New" w:hAnsi="Courier New"/>
          <w:b w:val="0"/>
          <w:snapToGrid w:val="0"/>
          <w:sz w:val="24"/>
        </w:rPr>
        <w:t xml:space="preserve"> 5.452, de 1º de maio de 1943,</w:t>
      </w:r>
      <w:r w:rsidRPr="00ED1441">
        <w:rPr>
          <w:rFonts w:ascii="Courier New" w:hAnsi="Courier New"/>
          <w:b w:val="0"/>
          <w:snapToGrid w:val="0"/>
          <w:sz w:val="24"/>
        </w:rPr>
        <w:t xml:space="preserve"> que não foram repassadas às centrais sindicais em razão de ausência de regulamentação pelo Poder Executivo poderá ser restituído a cada central na propor</w:t>
      </w:r>
      <w:bookmarkStart w:id="0" w:name="_GoBack"/>
      <w:bookmarkEnd w:id="0"/>
      <w:r w:rsidRPr="00ED1441">
        <w:rPr>
          <w:rFonts w:ascii="Courier New" w:hAnsi="Courier New"/>
          <w:b w:val="0"/>
          <w:snapToGrid w:val="0"/>
          <w:sz w:val="24"/>
        </w:rPr>
        <w:t xml:space="preserve">ção dos requisitos de representatividade previstos na legislação específica sobre a matéria. </w:t>
      </w:r>
    </w:p>
    <w:p w:rsidR="00ED1441" w:rsidRP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Art. 8º Esta Lei entra em vigor na data de sua publicação.</w:t>
      </w:r>
    </w:p>
    <w:p w:rsidR="00ED1441" w:rsidRDefault="00ED1441" w:rsidP="00ED1441">
      <w:pPr>
        <w:tabs>
          <w:tab w:val="left" w:leader="dot" w:pos="9072"/>
        </w:tabs>
        <w:spacing w:line="360" w:lineRule="auto"/>
        <w:ind w:firstLine="1418"/>
        <w:jc w:val="both"/>
        <w:rPr>
          <w:rFonts w:ascii="Courier New" w:hAnsi="Courier New"/>
          <w:b w:val="0"/>
          <w:snapToGrid w:val="0"/>
          <w:sz w:val="24"/>
        </w:rPr>
      </w:pPr>
      <w:r w:rsidRPr="00ED1441">
        <w:rPr>
          <w:rFonts w:ascii="Courier New" w:hAnsi="Courier New"/>
          <w:b w:val="0"/>
          <w:snapToGrid w:val="0"/>
          <w:sz w:val="24"/>
        </w:rPr>
        <w:t>Sala das Sessões, em</w:t>
      </w:r>
      <w:r w:rsidR="00304008">
        <w:rPr>
          <w:rFonts w:ascii="Courier New" w:hAnsi="Courier New"/>
          <w:b w:val="0"/>
          <w:snapToGrid w:val="0"/>
          <w:sz w:val="24"/>
        </w:rPr>
        <w:t xml:space="preserve"> 3</w:t>
      </w:r>
      <w:r w:rsidRPr="00ED1441">
        <w:rPr>
          <w:rFonts w:ascii="Courier New" w:hAnsi="Courier New"/>
          <w:b w:val="0"/>
          <w:snapToGrid w:val="0"/>
          <w:sz w:val="24"/>
        </w:rPr>
        <w:t xml:space="preserve"> de agosto de 2022.</w:t>
      </w:r>
    </w:p>
    <w:p w:rsidR="00304008" w:rsidRPr="005833EB" w:rsidRDefault="00304008" w:rsidP="00304008">
      <w:pPr>
        <w:pStyle w:val="assinatura"/>
        <w:rPr>
          <w:b w:val="0"/>
        </w:rPr>
      </w:pPr>
    </w:p>
    <w:p w:rsidR="00304008" w:rsidRDefault="00304008" w:rsidP="00304008">
      <w:pPr>
        <w:pStyle w:val="assinatura"/>
        <w:rPr>
          <w:b w:val="0"/>
        </w:rPr>
      </w:pPr>
    </w:p>
    <w:p w:rsidR="00304008" w:rsidRPr="005833EB" w:rsidRDefault="00304008" w:rsidP="00304008">
      <w:pPr>
        <w:pStyle w:val="assinatura"/>
        <w:rPr>
          <w:b w:val="0"/>
        </w:rPr>
      </w:pPr>
    </w:p>
    <w:p w:rsidR="00304008" w:rsidRPr="005833EB" w:rsidRDefault="00304008" w:rsidP="00304008">
      <w:pPr>
        <w:pStyle w:val="assinatura"/>
        <w:rPr>
          <w:b w:val="0"/>
        </w:rPr>
      </w:pPr>
      <w:r w:rsidRPr="005833EB">
        <w:rPr>
          <w:b w:val="0"/>
        </w:rPr>
        <w:t>Deputad</w:t>
      </w:r>
      <w:r>
        <w:rPr>
          <w:b w:val="0"/>
        </w:rPr>
        <w:t>o PAULINHO DA FORÇA</w:t>
      </w:r>
    </w:p>
    <w:p w:rsidR="00304008" w:rsidRPr="00ED1441" w:rsidRDefault="00304008" w:rsidP="00304008">
      <w:pPr>
        <w:pStyle w:val="assinatura"/>
        <w:rPr>
          <w:rFonts w:cs="Courier New"/>
          <w:b w:val="0"/>
          <w:szCs w:val="24"/>
        </w:rPr>
      </w:pPr>
      <w:r w:rsidRPr="005833EB">
        <w:rPr>
          <w:b w:val="0"/>
        </w:rPr>
        <w:t>Relator</w:t>
      </w:r>
    </w:p>
    <w:sectPr w:rsidR="00304008" w:rsidRPr="00ED1441" w:rsidSect="00AC2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8" w:h="16833" w:code="9"/>
      <w:pgMar w:top="3402" w:right="1418" w:bottom="1418" w:left="1701" w:header="85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DB" w:rsidRDefault="007854DB">
      <w:r>
        <w:separator/>
      </w:r>
    </w:p>
  </w:endnote>
  <w:endnote w:type="continuationSeparator" w:id="0">
    <w:p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C8" w:rsidRDefault="00FB2A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AC8" w:rsidRDefault="00FB2AC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C8" w:rsidRDefault="00FB2AC8">
    <w:pPr>
      <w:pStyle w:val="Rodap"/>
      <w:framePr w:wrap="around" w:vAnchor="text" w:hAnchor="margin" w:xAlign="right" w:y="1"/>
      <w:rPr>
        <w:rStyle w:val="Nmerodepgina"/>
      </w:rPr>
    </w:pPr>
  </w:p>
  <w:p w:rsidR="00FB2AC8" w:rsidRDefault="00FB2A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DB" w:rsidRDefault="007854DB">
      <w:r>
        <w:separator/>
      </w:r>
    </w:p>
  </w:footnote>
  <w:footnote w:type="continuationSeparator" w:id="0">
    <w:p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AC8" w:rsidRDefault="00FB2A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C8" w:rsidRDefault="00FB2A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CBD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B2AC8" w:rsidRDefault="00AC2A16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FB2AC8"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C8" w:rsidRDefault="00AC2A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C8" w:rsidRDefault="00FB2AC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FB2AC8" w:rsidRDefault="00FB2AC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7CBD"/>
    <w:rsid w:val="00073ED3"/>
    <w:rsid w:val="000E167D"/>
    <w:rsid w:val="000F190E"/>
    <w:rsid w:val="00107C41"/>
    <w:rsid w:val="00190618"/>
    <w:rsid w:val="001E2E4B"/>
    <w:rsid w:val="002529CE"/>
    <w:rsid w:val="002570F6"/>
    <w:rsid w:val="003013AB"/>
    <w:rsid w:val="00304008"/>
    <w:rsid w:val="00311F9C"/>
    <w:rsid w:val="003427B2"/>
    <w:rsid w:val="00350B05"/>
    <w:rsid w:val="003A1DF7"/>
    <w:rsid w:val="00464BD1"/>
    <w:rsid w:val="005107C7"/>
    <w:rsid w:val="00564C1C"/>
    <w:rsid w:val="00581F41"/>
    <w:rsid w:val="005833EB"/>
    <w:rsid w:val="00594AA0"/>
    <w:rsid w:val="00602EAA"/>
    <w:rsid w:val="006657CE"/>
    <w:rsid w:val="00671CDC"/>
    <w:rsid w:val="00672B1A"/>
    <w:rsid w:val="00676BBF"/>
    <w:rsid w:val="006C5939"/>
    <w:rsid w:val="006E26DA"/>
    <w:rsid w:val="007064DD"/>
    <w:rsid w:val="00774B0D"/>
    <w:rsid w:val="00783B38"/>
    <w:rsid w:val="007854DB"/>
    <w:rsid w:val="007B6AE1"/>
    <w:rsid w:val="007D27BE"/>
    <w:rsid w:val="007F3535"/>
    <w:rsid w:val="008B5A03"/>
    <w:rsid w:val="008C102D"/>
    <w:rsid w:val="008D1892"/>
    <w:rsid w:val="00973C60"/>
    <w:rsid w:val="009C1046"/>
    <w:rsid w:val="00A21358"/>
    <w:rsid w:val="00A47C7E"/>
    <w:rsid w:val="00A86A23"/>
    <w:rsid w:val="00AA1014"/>
    <w:rsid w:val="00AC2A16"/>
    <w:rsid w:val="00AE71C7"/>
    <w:rsid w:val="00B004FF"/>
    <w:rsid w:val="00B8788F"/>
    <w:rsid w:val="00C02185"/>
    <w:rsid w:val="00C21656"/>
    <w:rsid w:val="00CE30AC"/>
    <w:rsid w:val="00D2432A"/>
    <w:rsid w:val="00D33A01"/>
    <w:rsid w:val="00D41A10"/>
    <w:rsid w:val="00D8792B"/>
    <w:rsid w:val="00E17934"/>
    <w:rsid w:val="00E67739"/>
    <w:rsid w:val="00E8751C"/>
    <w:rsid w:val="00ED1441"/>
    <w:rsid w:val="00F428C1"/>
    <w:rsid w:val="00F607F8"/>
    <w:rsid w:val="00FA1DF3"/>
    <w:rsid w:val="00FB2AC8"/>
    <w:rsid w:val="00FD513D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6C42ADC-D40B-4D36-B635-4168C20A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ED1441"/>
    <w:pPr>
      <w:spacing w:line="192" w:lineRule="auto"/>
      <w:ind w:left="3545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ED1441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2014-05-26T17:54:00Z</cp:lastPrinted>
  <dcterms:created xsi:type="dcterms:W3CDTF">2022-08-03T18:34:00Z</dcterms:created>
  <dcterms:modified xsi:type="dcterms:W3CDTF">2022-08-03T18:34:00Z</dcterms:modified>
</cp:coreProperties>
</file>