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AF" w:rsidRDefault="006A7968" w:rsidP="007326AF">
      <w:pPr>
        <w:jc w:val="center"/>
      </w:pPr>
      <w:bookmarkStart w:id="0" w:name="z946411_BRASAO"/>
      <w:bookmarkStart w:id="1" w:name="z946411_"/>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6551930</wp:posOffset>
                </wp:positionH>
                <wp:positionV relativeFrom="page">
                  <wp:posOffset>1079500</wp:posOffset>
                </wp:positionV>
                <wp:extent cx="466725" cy="16573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657350"/>
                        </a:xfrm>
                        <a:prstGeom prst="rect">
                          <a:avLst/>
                        </a:prstGeom>
                        <a:no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A7968" w:rsidRPr="006A7968" w:rsidRDefault="006A7968">
                            <w:pPr>
                              <w:rPr>
                                <w:rFonts w:ascii="Times New Roman" w:hAnsi="Times New Roman" w:cs="Times New Roman"/>
                                <w:sz w:val="34"/>
                              </w:rPr>
                            </w:pPr>
                            <w:r w:rsidRPr="006A7968">
                              <w:rPr>
                                <w:rFonts w:ascii="3 of 9 Barcode" w:hAnsi="3 of 9 Barcode"/>
                                <w:sz w:val="34"/>
                              </w:rPr>
                              <w:t>*C0051312A*</w:t>
                            </w:r>
                            <w:bookmarkStart w:id="2" w:name="_GoBack"/>
                          </w:p>
                          <w:bookmarkEnd w:id="2"/>
                          <w:p w:rsidR="006A7968" w:rsidRPr="006A7968" w:rsidRDefault="006A7968">
                            <w:pPr>
                              <w:rPr>
                                <w:rFonts w:ascii="Times New Roman" w:hAnsi="Times New Roman" w:cs="Times New Roman"/>
                              </w:rPr>
                            </w:pPr>
                            <w:r>
                              <w:rPr>
                                <w:rFonts w:ascii="Times New Roman" w:hAnsi="Times New Roman" w:cs="Times New Roman"/>
                              </w:rPr>
                              <w:t>C0051312A</w:t>
                            </w:r>
                          </w:p>
                        </w:txbxContent>
                      </wps:txbx>
                      <wps:bodyPr rot="0" spcFirstLastPara="0" vertOverflow="overflow" horzOverflow="overflow" vert="vert270"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15.9pt;margin-top:85pt;width:36.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" filled="f" stroked="f" strokeweight=".5pt">
                <v:fill o:detectmouseclick="t"/>
                <v:stroke joinstyle="round"/>
                <v:path arrowok="t"/>
                <v:textbox style="layout-flow:vertical;mso-layout-flow-alt:bottom-to-top" inset="7.09pt,3.69pt,7.09pt,3.69pt">
                  <w:txbxContent>
                    <w:p w:rsidR="006A7968" w:rsidRPr="006A7968" w:rsidRDefault="006A7968">
                      <w:pPr>
                        <w:rPr>
                          <w:rFonts w:ascii="Times New Roman" w:hAnsi="Times New Roman" w:cs="Times New Roman"/>
                          <w:sz w:val="34"/>
                        </w:rPr>
                      </w:pPr>
                      <w:r w:rsidRPr="006A7968">
                        <w:rPr>
                          <w:rFonts w:ascii="3 of 9 Barcode" w:hAnsi="3 of 9 Barcode"/>
                          <w:sz w:val="34"/>
                        </w:rPr>
                        <w:t>*C0051312A*</w:t>
                      </w:r>
                      <w:bookmarkStart w:id="3" w:name="_GoBack"/>
                    </w:p>
                    <w:bookmarkEnd w:id="3"/>
                    <w:p w:rsidR="006A7968" w:rsidRPr="006A7968" w:rsidRDefault="006A7968">
                      <w:pPr>
                        <w:rPr>
                          <w:rFonts w:ascii="Times New Roman" w:hAnsi="Times New Roman" w:cs="Times New Roman"/>
                        </w:rPr>
                      </w:pPr>
                      <w:r>
                        <w:rPr>
                          <w:rFonts w:ascii="Times New Roman" w:hAnsi="Times New Roman" w:cs="Times New Roman"/>
                        </w:rPr>
                        <w:t>C0051312A</w:t>
                      </w:r>
                    </w:p>
                  </w:txbxContent>
                </v:textbox>
                <w10:wrap anchorx="page" anchory="page"/>
              </v:shape>
            </w:pict>
          </mc:Fallback>
        </mc:AlternateContent>
      </w:r>
      <w:r w:rsidR="007326AF">
        <w:rPr>
          <w:noProof/>
          <w:lang w:eastAsia="pt-BR"/>
        </w:rPr>
        <w:drawing>
          <wp:inline distT="0" distB="0" distL="0" distR="0" wp14:anchorId="55D6B934" wp14:editId="298BE917">
            <wp:extent cx="1847850" cy="19431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7850" cy="1943100"/>
                    </a:xfrm>
                    <a:prstGeom prst="rect">
                      <a:avLst/>
                    </a:prstGeom>
                  </pic:spPr>
                </pic:pic>
              </a:graphicData>
            </a:graphic>
          </wp:inline>
        </w:drawing>
      </w:r>
    </w:p>
    <w:p w:rsidR="007326AF" w:rsidRDefault="007326AF" w:rsidP="007326AF">
      <w:pPr>
        <w:jc w:val="center"/>
        <w:rPr>
          <w:b/>
          <w:sz w:val="24"/>
        </w:rPr>
      </w:pPr>
      <w:r>
        <w:rPr>
          <w:b/>
          <w:sz w:val="24"/>
        </w:rPr>
        <w:t>CÂMARA DOS DEPUTADOS</w:t>
      </w:r>
    </w:p>
    <w:bookmarkEnd w:id="0"/>
    <w:p w:rsidR="007326AF" w:rsidRDefault="007326AF" w:rsidP="007326AF">
      <w:pPr>
        <w:rPr>
          <w:sz w:val="24"/>
        </w:rPr>
      </w:pPr>
    </w:p>
    <w:p w:rsidR="007326AF" w:rsidRPr="007326AF" w:rsidRDefault="007326AF" w:rsidP="007326AF">
      <w:pPr>
        <w:keepNext/>
        <w:keepLines/>
        <w:jc w:val="center"/>
        <w:rPr>
          <w:b/>
          <w:sz w:val="44"/>
        </w:rPr>
      </w:pPr>
      <w:bookmarkStart w:id="4" w:name="z946411_TITULO"/>
      <w:r>
        <w:rPr>
          <w:b/>
          <w:sz w:val="44"/>
        </w:rPr>
        <w:t>PROJETO DE LEI N.º 286, DE 2015</w:t>
      </w:r>
      <w:bookmarkEnd w:id="4"/>
    </w:p>
    <w:p w:rsidR="007326AF" w:rsidRDefault="007326AF" w:rsidP="007326AF">
      <w:pPr>
        <w:keepLines/>
        <w:jc w:val="center"/>
        <w:rPr>
          <w:b/>
          <w:sz w:val="28"/>
        </w:rPr>
      </w:pPr>
      <w:bookmarkStart w:id="5" w:name="z946411_AUTOR"/>
      <w:r>
        <w:rPr>
          <w:b/>
          <w:sz w:val="28"/>
        </w:rPr>
        <w:t>(Do Sr. Carlos Bezerra)</w:t>
      </w:r>
      <w:bookmarkEnd w:id="5"/>
    </w:p>
    <w:p w:rsidR="007326AF" w:rsidRDefault="007326AF" w:rsidP="007326AF">
      <w:pPr>
        <w:keepLines/>
        <w:jc w:val="center"/>
        <w:rPr>
          <w:b/>
          <w:sz w:val="28"/>
        </w:rPr>
      </w:pPr>
    </w:p>
    <w:p w:rsidR="007326AF" w:rsidRDefault="007326AF" w:rsidP="007326AF">
      <w:pPr>
        <w:rPr>
          <w:sz w:val="28"/>
        </w:rPr>
      </w:pPr>
      <w:bookmarkStart w:id="6" w:name="z946411_EMENTA"/>
      <w:r>
        <w:rPr>
          <w:sz w:val="28"/>
        </w:rPr>
        <w:t xml:space="preserve">Acrescenta o Art. 458-A à Consolidação das Leis do Trabalho - CLT, aprovada pelo Decreto-lei n.º 5.452, de 1º de maio de 1943, para dispor sobre a concessão de Opções de Ações (Stock Options).  </w:t>
      </w:r>
      <w:bookmarkEnd w:id="6"/>
    </w:p>
    <w:p w:rsidR="007326AF" w:rsidRDefault="007326AF" w:rsidP="007326AF">
      <w:pPr>
        <w:rPr>
          <w:sz w:val="28"/>
        </w:rPr>
      </w:pPr>
    </w:p>
    <w:p w:rsidR="007326AF" w:rsidRDefault="007326AF" w:rsidP="007326AF">
      <w:pPr>
        <w:pBdr>
          <w:top w:val="single" w:sz="4" w:space="1" w:color="auto"/>
          <w:left w:val="single" w:sz="4" w:space="4" w:color="auto"/>
          <w:bottom w:val="single" w:sz="4" w:space="1" w:color="auto"/>
          <w:right w:val="single" w:sz="4" w:space="4" w:color="auto"/>
        </w:pBdr>
        <w:rPr>
          <w:b/>
          <w:sz w:val="28"/>
        </w:rPr>
      </w:pPr>
      <w:bookmarkStart w:id="7" w:name="z946411_DESPACHO"/>
    </w:p>
    <w:p w:rsidR="007326AF" w:rsidRDefault="007326AF" w:rsidP="007326AF">
      <w:pPr>
        <w:pBdr>
          <w:top w:val="single" w:sz="4" w:space="1" w:color="auto"/>
          <w:left w:val="single" w:sz="4" w:space="4" w:color="auto"/>
          <w:bottom w:val="single" w:sz="4" w:space="1" w:color="auto"/>
          <w:right w:val="single" w:sz="4" w:space="4" w:color="auto"/>
        </w:pBdr>
        <w:rPr>
          <w:b/>
          <w:sz w:val="28"/>
        </w:rPr>
      </w:pPr>
      <w:r>
        <w:rPr>
          <w:b/>
          <w:sz w:val="28"/>
        </w:rPr>
        <w:t>DESPACHO:</w:t>
      </w:r>
    </w:p>
    <w:p w:rsidR="007326AF" w:rsidRDefault="007326AF" w:rsidP="007326AF">
      <w:pPr>
        <w:pBdr>
          <w:top w:val="single" w:sz="4" w:space="1" w:color="auto"/>
          <w:left w:val="single" w:sz="4" w:space="4" w:color="auto"/>
          <w:bottom w:val="single" w:sz="4" w:space="1" w:color="auto"/>
          <w:right w:val="single" w:sz="4" w:space="4" w:color="auto"/>
        </w:pBdr>
        <w:rPr>
          <w:sz w:val="28"/>
        </w:rPr>
      </w:pPr>
      <w:r>
        <w:rPr>
          <w:sz w:val="28"/>
        </w:rPr>
        <w:t xml:space="preserve">ÀS COMISSÕES DE: </w:t>
      </w:r>
    </w:p>
    <w:p w:rsidR="007E6C46" w:rsidRDefault="007326AF" w:rsidP="007326AF">
      <w:pPr>
        <w:pBdr>
          <w:top w:val="single" w:sz="4" w:space="1" w:color="auto"/>
          <w:left w:val="single" w:sz="4" w:space="4" w:color="auto"/>
          <w:bottom w:val="single" w:sz="4" w:space="1" w:color="auto"/>
          <w:right w:val="single" w:sz="4" w:space="4" w:color="auto"/>
        </w:pBdr>
        <w:rPr>
          <w:sz w:val="28"/>
        </w:rPr>
      </w:pPr>
      <w:r>
        <w:rPr>
          <w:sz w:val="28"/>
        </w:rPr>
        <w:t>TRABALHO, DE ADMINISTRAÇÃO E SERVIÇO PÚBLICO;</w:t>
      </w:r>
    </w:p>
    <w:p w:rsidR="007E6C46" w:rsidRDefault="007326AF" w:rsidP="007326AF">
      <w:pPr>
        <w:pBdr>
          <w:top w:val="single" w:sz="4" w:space="1" w:color="auto"/>
          <w:left w:val="single" w:sz="4" w:space="4" w:color="auto"/>
          <w:bottom w:val="single" w:sz="4" w:space="1" w:color="auto"/>
          <w:right w:val="single" w:sz="4" w:space="4" w:color="auto"/>
        </w:pBdr>
        <w:rPr>
          <w:sz w:val="28"/>
        </w:rPr>
      </w:pPr>
      <w:r>
        <w:rPr>
          <w:sz w:val="28"/>
        </w:rPr>
        <w:t>DESENVOLVIMENTO ECONÔMICO, INDÚSTRIA E COMÉRCIO;</w:t>
      </w:r>
    </w:p>
    <w:p w:rsidR="007E6C46" w:rsidRDefault="007326AF" w:rsidP="007326AF">
      <w:pPr>
        <w:pBdr>
          <w:top w:val="single" w:sz="4" w:space="1" w:color="auto"/>
          <w:left w:val="single" w:sz="4" w:space="4" w:color="auto"/>
          <w:bottom w:val="single" w:sz="4" w:space="1" w:color="auto"/>
          <w:right w:val="single" w:sz="4" w:space="4" w:color="auto"/>
        </w:pBdr>
        <w:rPr>
          <w:sz w:val="28"/>
        </w:rPr>
      </w:pPr>
      <w:r>
        <w:rPr>
          <w:sz w:val="28"/>
        </w:rPr>
        <w:t>FINANÇAS E TRIBUTAÇÃO (MÉRITO E ART. 54, RICD) E</w:t>
      </w:r>
    </w:p>
    <w:p w:rsidR="007326AF" w:rsidRDefault="007326AF" w:rsidP="007326AF">
      <w:pPr>
        <w:pBdr>
          <w:top w:val="single" w:sz="4" w:space="1" w:color="auto"/>
          <w:left w:val="single" w:sz="4" w:space="4" w:color="auto"/>
          <w:bottom w:val="single" w:sz="4" w:space="1" w:color="auto"/>
          <w:right w:val="single" w:sz="4" w:space="4" w:color="auto"/>
        </w:pBdr>
        <w:rPr>
          <w:sz w:val="28"/>
        </w:rPr>
      </w:pPr>
      <w:r>
        <w:rPr>
          <w:sz w:val="28"/>
        </w:rPr>
        <w:t xml:space="preserve">CONSTITUIÇÃO E JUSTIÇA E DE CIDADANIA (ART. 54 RICD) </w:t>
      </w:r>
    </w:p>
    <w:p w:rsidR="007326AF" w:rsidRDefault="007326AF" w:rsidP="007326AF">
      <w:pPr>
        <w:pBdr>
          <w:top w:val="single" w:sz="4" w:space="1" w:color="auto"/>
          <w:left w:val="single" w:sz="4" w:space="4" w:color="auto"/>
          <w:bottom w:val="single" w:sz="4" w:space="1" w:color="auto"/>
          <w:right w:val="single" w:sz="4" w:space="4" w:color="auto"/>
        </w:pBdr>
        <w:rPr>
          <w:sz w:val="28"/>
        </w:rPr>
      </w:pPr>
    </w:p>
    <w:p w:rsidR="007326AF" w:rsidRDefault="007326AF" w:rsidP="007326AF">
      <w:pPr>
        <w:pBdr>
          <w:top w:val="single" w:sz="4" w:space="1" w:color="auto"/>
          <w:left w:val="single" w:sz="4" w:space="4" w:color="auto"/>
          <w:bottom w:val="single" w:sz="4" w:space="1" w:color="auto"/>
          <w:right w:val="single" w:sz="4" w:space="4" w:color="auto"/>
        </w:pBdr>
        <w:rPr>
          <w:b/>
          <w:sz w:val="28"/>
        </w:rPr>
      </w:pPr>
      <w:bookmarkStart w:id="8" w:name="z946411_APRECIACAO"/>
      <w:bookmarkEnd w:id="7"/>
      <w:r>
        <w:rPr>
          <w:b/>
          <w:sz w:val="28"/>
        </w:rPr>
        <w:t>APRECIAÇÃO:</w:t>
      </w:r>
    </w:p>
    <w:p w:rsidR="007326AF" w:rsidRDefault="007326AF" w:rsidP="007326AF">
      <w:pPr>
        <w:pBdr>
          <w:top w:val="single" w:sz="4" w:space="1" w:color="auto"/>
          <w:left w:val="single" w:sz="4" w:space="4" w:color="auto"/>
          <w:bottom w:val="single" w:sz="4" w:space="1" w:color="auto"/>
          <w:right w:val="single" w:sz="4" w:space="4" w:color="auto"/>
        </w:pBdr>
        <w:rPr>
          <w:sz w:val="28"/>
        </w:rPr>
      </w:pPr>
      <w:r>
        <w:rPr>
          <w:sz w:val="28"/>
        </w:rPr>
        <w:t>Proposição Sujeita à Apreciação Conclusiva pelas Comissões - Art. 24 II</w:t>
      </w:r>
    </w:p>
    <w:p w:rsidR="007326AF" w:rsidRDefault="007326AF" w:rsidP="007326AF">
      <w:pPr>
        <w:pBdr>
          <w:top w:val="single" w:sz="4" w:space="1" w:color="auto"/>
          <w:left w:val="single" w:sz="4" w:space="4" w:color="auto"/>
          <w:bottom w:val="single" w:sz="4" w:space="1" w:color="auto"/>
          <w:right w:val="single" w:sz="4" w:space="4" w:color="auto"/>
        </w:pBdr>
        <w:rPr>
          <w:sz w:val="28"/>
        </w:rPr>
      </w:pPr>
    </w:p>
    <w:bookmarkEnd w:id="8"/>
    <w:p w:rsidR="007326AF" w:rsidRDefault="007326AF" w:rsidP="007326AF">
      <w:pPr>
        <w:rPr>
          <w:sz w:val="28"/>
        </w:rPr>
      </w:pPr>
    </w:p>
    <w:p w:rsidR="007326AF" w:rsidRDefault="007326AF" w:rsidP="007326AF">
      <w:pPr>
        <w:jc w:val="center"/>
        <w:rPr>
          <w:b/>
          <w:sz w:val="28"/>
        </w:rPr>
      </w:pPr>
      <w:bookmarkStart w:id="9" w:name="z946411_PUBINICIAL"/>
      <w:r>
        <w:rPr>
          <w:b/>
          <w:sz w:val="28"/>
        </w:rPr>
        <w:t>PUBLICAÇÃO INICIAL</w:t>
      </w:r>
    </w:p>
    <w:p w:rsidR="007326AF" w:rsidRDefault="007326AF" w:rsidP="007326AF">
      <w:pPr>
        <w:jc w:val="center"/>
        <w:rPr>
          <w:b/>
        </w:rPr>
      </w:pPr>
      <w:r>
        <w:rPr>
          <w:b/>
        </w:rPr>
        <w:t>Art. 137, caput - RICD</w:t>
      </w:r>
    </w:p>
    <w:p w:rsidR="007326AF" w:rsidRDefault="007326AF" w:rsidP="007326AF">
      <w:pPr>
        <w:spacing w:after="200" w:line="276" w:lineRule="auto"/>
        <w:jc w:val="left"/>
        <w:rPr>
          <w:b/>
        </w:rPr>
      </w:pPr>
      <w:r>
        <w:rPr>
          <w:b/>
        </w:rPr>
        <w:br w:type="page"/>
      </w:r>
    </w:p>
    <w:p w:rsidR="007326AF" w:rsidRPr="007E6C46" w:rsidRDefault="007326AF" w:rsidP="007E6C46">
      <w:pPr>
        <w:widowControl w:val="0"/>
        <w:spacing w:before="100" w:beforeAutospacing="1" w:after="100" w:afterAutospacing="1" w:line="360" w:lineRule="exact"/>
        <w:ind w:firstLine="2302"/>
        <w:rPr>
          <w:rFonts w:eastAsia="Times New Roman" w:cs="Times New Roman"/>
          <w:snapToGrid w:val="0"/>
          <w:color w:val="000000"/>
          <w:sz w:val="24"/>
          <w:szCs w:val="24"/>
          <w:lang w:eastAsia="pt-BR"/>
        </w:rPr>
      </w:pPr>
      <w:bookmarkStart w:id="10" w:name="z946411_1299546_TEOR"/>
      <w:bookmarkEnd w:id="9"/>
      <w:r w:rsidRPr="007E6C46">
        <w:rPr>
          <w:rFonts w:eastAsia="Times New Roman" w:cs="Times New Roman"/>
          <w:snapToGrid w:val="0"/>
          <w:color w:val="000000"/>
          <w:sz w:val="24"/>
          <w:szCs w:val="24"/>
          <w:lang w:eastAsia="pt-BR"/>
        </w:rPr>
        <w:lastRenderedPageBreak/>
        <w:t>O</w:t>
      </w:r>
      <w:r w:rsidRPr="007E6C46">
        <w:rPr>
          <w:rFonts w:eastAsia="Times New Roman" w:cs="Times New Roman"/>
          <w:b/>
          <w:snapToGrid w:val="0"/>
          <w:color w:val="000000"/>
          <w:sz w:val="24"/>
          <w:szCs w:val="24"/>
          <w:lang w:eastAsia="pt-BR"/>
        </w:rPr>
        <w:t xml:space="preserve"> </w:t>
      </w:r>
      <w:r w:rsidRPr="007E6C46">
        <w:rPr>
          <w:rFonts w:eastAsia="Times New Roman" w:cs="Times New Roman"/>
          <w:snapToGrid w:val="0"/>
          <w:color w:val="000000"/>
          <w:sz w:val="24"/>
          <w:szCs w:val="24"/>
          <w:lang w:eastAsia="pt-BR"/>
        </w:rPr>
        <w:t>Congresso Nacional</w:t>
      </w:r>
      <w:r w:rsidRPr="007E6C46">
        <w:rPr>
          <w:rFonts w:eastAsia="Times New Roman" w:cs="Times New Roman"/>
          <w:b/>
          <w:snapToGrid w:val="0"/>
          <w:color w:val="000000"/>
          <w:sz w:val="24"/>
          <w:szCs w:val="24"/>
          <w:lang w:eastAsia="pt-BR"/>
        </w:rPr>
        <w:t xml:space="preserve"> </w:t>
      </w:r>
      <w:r w:rsidRPr="007E6C46">
        <w:rPr>
          <w:rFonts w:eastAsia="Times New Roman" w:cs="Times New Roman"/>
          <w:snapToGrid w:val="0"/>
          <w:color w:val="000000"/>
          <w:sz w:val="24"/>
          <w:szCs w:val="24"/>
          <w:lang w:eastAsia="pt-BR"/>
        </w:rPr>
        <w:t>decreta:</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Art. 1º A Consolidação das Leis do Trabalho – CLT, aprovada pelo Decreto-lei n.º 5.452, de 1º de maio de 1943, passa a vigorar com o acréscimo do seguinte dispositivo: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 xml:space="preserve">"Art. 458-A A participação acionária de empregado por meio de Plano de Concessão de Ações sob a modalidade de </w:t>
      </w:r>
      <w:r w:rsidRPr="007E6C46">
        <w:rPr>
          <w:rFonts w:eastAsia="Times New Roman" w:cs="Times New Roman"/>
          <w:i/>
          <w:snapToGrid w:val="0"/>
          <w:color w:val="000000"/>
          <w:sz w:val="24"/>
          <w:szCs w:val="24"/>
          <w:lang w:eastAsia="pt-BR"/>
        </w:rPr>
        <w:t>Opções de Ações (Stock Options)</w:t>
      </w:r>
      <w:r w:rsidRPr="007E6C46">
        <w:rPr>
          <w:rFonts w:eastAsia="Times New Roman" w:cs="Times New Roman"/>
          <w:snapToGrid w:val="0"/>
          <w:color w:val="000000"/>
          <w:sz w:val="24"/>
          <w:szCs w:val="24"/>
          <w:lang w:eastAsia="pt-BR"/>
        </w:rPr>
        <w:t xml:space="preserve"> consiste em vantagem contratual de natureza:</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 xml:space="preserve">I – não salarial, quando tratar-se de condição de contrato estabelecida como </w:t>
      </w:r>
      <w:r w:rsidRPr="007E6C46">
        <w:rPr>
          <w:rFonts w:eastAsia="Times New Roman" w:cs="Times New Roman"/>
          <w:i/>
          <w:snapToGrid w:val="0"/>
          <w:color w:val="000000"/>
          <w:sz w:val="24"/>
          <w:szCs w:val="24"/>
          <w:lang w:eastAsia="pt-BR"/>
        </w:rPr>
        <w:t>luvas</w:t>
      </w:r>
      <w:r w:rsidRPr="007E6C46">
        <w:rPr>
          <w:rFonts w:eastAsia="Times New Roman" w:cs="Times New Roman"/>
          <w:snapToGrid w:val="0"/>
          <w:color w:val="000000"/>
          <w:sz w:val="24"/>
          <w:szCs w:val="24"/>
          <w:lang w:eastAsia="pt-BR"/>
        </w:rPr>
        <w:t xml:space="preserve"> ou apenas com o objetivo de fidelizar o trabalhador na empresa, sem qualquer conotação de caráter retributivo, e o método de exercício autorizado implicar onerosidade e risco para o empregado;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 II – salarial, quando, em complementação ao salário fixo contratado, entre outras hipóteses de utilização do plano de opções como estratégia de remuneração variável: </w:t>
      </w:r>
    </w:p>
    <w:p w:rsidR="007326AF" w:rsidRPr="007E6C46" w:rsidRDefault="007326AF" w:rsidP="007E6C46">
      <w:pPr>
        <w:numPr>
          <w:ilvl w:val="0"/>
          <w:numId w:val="2"/>
        </w:numPr>
        <w:spacing w:before="100" w:beforeAutospacing="1" w:after="100" w:afterAutospacing="1" w:line="360" w:lineRule="exact"/>
        <w:ind w:right="284"/>
        <w:jc w:val="left"/>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a concessão do benefício for vinculada diretamente ao desempenho ou a metas de produtividade;</w:t>
      </w:r>
    </w:p>
    <w:p w:rsidR="007326AF" w:rsidRPr="007E6C46" w:rsidRDefault="007326AF" w:rsidP="007E6C46">
      <w:pPr>
        <w:numPr>
          <w:ilvl w:val="0"/>
          <w:numId w:val="2"/>
        </w:numPr>
        <w:spacing w:before="100" w:beforeAutospacing="1" w:after="100" w:afterAutospacing="1" w:line="360" w:lineRule="exact"/>
        <w:ind w:right="284"/>
        <w:jc w:val="left"/>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o método de exercício autorizado no ato concessivo da premiação não implicar ônus ou risco ao beneficiário.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 xml:space="preserve">§ 1º Consideram-se </w:t>
      </w:r>
      <w:r w:rsidRPr="007E6C46">
        <w:rPr>
          <w:rFonts w:eastAsia="Times New Roman" w:cs="Times New Roman"/>
          <w:i/>
          <w:snapToGrid w:val="0"/>
          <w:color w:val="000000"/>
          <w:sz w:val="24"/>
          <w:szCs w:val="24"/>
          <w:lang w:eastAsia="pt-BR"/>
        </w:rPr>
        <w:t>gratuitos</w:t>
      </w:r>
      <w:r w:rsidRPr="007E6C46">
        <w:rPr>
          <w:rFonts w:eastAsia="Times New Roman" w:cs="Times New Roman"/>
          <w:snapToGrid w:val="0"/>
          <w:color w:val="000000"/>
          <w:sz w:val="24"/>
          <w:szCs w:val="24"/>
          <w:lang w:eastAsia="pt-BR"/>
        </w:rPr>
        <w:t xml:space="preserve"> e </w:t>
      </w:r>
      <w:r w:rsidRPr="007E6C46">
        <w:rPr>
          <w:rFonts w:eastAsia="Times New Roman" w:cs="Times New Roman"/>
          <w:i/>
          <w:snapToGrid w:val="0"/>
          <w:color w:val="000000"/>
          <w:sz w:val="24"/>
          <w:szCs w:val="24"/>
          <w:lang w:eastAsia="pt-BR"/>
        </w:rPr>
        <w:t>sem riscos</w:t>
      </w:r>
      <w:r w:rsidRPr="007E6C46">
        <w:rPr>
          <w:rFonts w:eastAsia="Times New Roman" w:cs="Times New Roman"/>
          <w:snapToGrid w:val="0"/>
          <w:color w:val="000000"/>
          <w:sz w:val="24"/>
          <w:szCs w:val="24"/>
          <w:lang w:eastAsia="pt-BR"/>
        </w:rPr>
        <w:t xml:space="preserve"> para o empregado, na forma da alínea “b” do inciso II do </w:t>
      </w:r>
      <w:r w:rsidRPr="007E6C46">
        <w:rPr>
          <w:rFonts w:eastAsia="Times New Roman" w:cs="Times New Roman"/>
          <w:i/>
          <w:snapToGrid w:val="0"/>
          <w:color w:val="000000"/>
          <w:sz w:val="24"/>
          <w:szCs w:val="24"/>
          <w:lang w:eastAsia="pt-BR"/>
        </w:rPr>
        <w:t>caput</w:t>
      </w:r>
      <w:r w:rsidRPr="007E6C46">
        <w:rPr>
          <w:rFonts w:eastAsia="Times New Roman" w:cs="Times New Roman"/>
          <w:snapToGrid w:val="0"/>
          <w:color w:val="000000"/>
          <w:sz w:val="24"/>
          <w:szCs w:val="24"/>
          <w:lang w:eastAsia="pt-BR"/>
        </w:rPr>
        <w:t xml:space="preserve"> deste artigo, os modelos de concessão de opções em que: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I – as ações são custodiadas ao empregado de forma subsidiada pela empresa, que prefixa o preço em valor simbólico; ou</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II – são exercidas sem qualquer desembolso financeiro do empregado, por meio de métodos como os de:</w:t>
      </w:r>
    </w:p>
    <w:p w:rsidR="007326AF" w:rsidRPr="007E6C46" w:rsidRDefault="007326AF" w:rsidP="007E6C46">
      <w:pPr>
        <w:numPr>
          <w:ilvl w:val="0"/>
          <w:numId w:val="1"/>
        </w:numPr>
        <w:spacing w:before="100" w:beforeAutospacing="1" w:after="100" w:afterAutospacing="1" w:line="360" w:lineRule="exact"/>
        <w:ind w:right="284"/>
        <w:jc w:val="left"/>
        <w:rPr>
          <w:rFonts w:eastAsia="Times New Roman" w:cs="Times New Roman"/>
          <w:snapToGrid w:val="0"/>
          <w:color w:val="000000"/>
          <w:sz w:val="24"/>
          <w:szCs w:val="24"/>
          <w:lang w:eastAsia="pt-BR"/>
        </w:rPr>
      </w:pPr>
      <w:r w:rsidRPr="007E6C46">
        <w:rPr>
          <w:rFonts w:eastAsia="Times New Roman" w:cs="Times New Roman"/>
          <w:i/>
          <w:snapToGrid w:val="0"/>
          <w:color w:val="000000"/>
          <w:sz w:val="24"/>
          <w:szCs w:val="24"/>
          <w:lang w:eastAsia="pt-BR"/>
        </w:rPr>
        <w:lastRenderedPageBreak/>
        <w:t>operação casada</w:t>
      </w:r>
      <w:r w:rsidRPr="007E6C46">
        <w:rPr>
          <w:rFonts w:eastAsia="Times New Roman" w:cs="Times New Roman"/>
          <w:snapToGrid w:val="0"/>
          <w:color w:val="000000"/>
          <w:sz w:val="24"/>
          <w:szCs w:val="24"/>
          <w:lang w:eastAsia="pt-BR"/>
        </w:rPr>
        <w:t xml:space="preserve"> ou </w:t>
      </w:r>
      <w:r w:rsidRPr="007E6C46">
        <w:rPr>
          <w:rFonts w:eastAsia="Times New Roman" w:cs="Times New Roman"/>
          <w:i/>
          <w:snapToGrid w:val="0"/>
          <w:color w:val="000000"/>
          <w:sz w:val="24"/>
          <w:szCs w:val="24"/>
          <w:lang w:eastAsia="pt-BR"/>
        </w:rPr>
        <w:t>compra e venda no mesmo dia</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cash less exercise</w:t>
      </w:r>
      <w:r w:rsidRPr="007E6C46">
        <w:rPr>
          <w:rFonts w:eastAsia="Times New Roman" w:cs="Times New Roman"/>
          <w:snapToGrid w:val="0"/>
          <w:color w:val="000000"/>
          <w:sz w:val="24"/>
          <w:szCs w:val="24"/>
          <w:lang w:eastAsia="pt-BR"/>
        </w:rPr>
        <w:t xml:space="preserve"> ou </w:t>
      </w:r>
      <w:r w:rsidRPr="007E6C46">
        <w:rPr>
          <w:rFonts w:eastAsia="Times New Roman" w:cs="Times New Roman"/>
          <w:i/>
          <w:snapToGrid w:val="0"/>
          <w:color w:val="000000"/>
          <w:sz w:val="24"/>
          <w:szCs w:val="24"/>
          <w:lang w:eastAsia="pt-BR"/>
        </w:rPr>
        <w:t>same day sale</w:t>
      </w:r>
      <w:r w:rsidRPr="007E6C46">
        <w:rPr>
          <w:rFonts w:eastAsia="Times New Roman" w:cs="Times New Roman"/>
          <w:snapToGrid w:val="0"/>
          <w:color w:val="000000"/>
          <w:sz w:val="24"/>
          <w:szCs w:val="24"/>
          <w:lang w:eastAsia="pt-BR"/>
        </w:rPr>
        <w:t>), na qual a operação de compra e venda é desenvolvida simultaneamente, sendo creditada ao empregado a diferença entre o valor da compra da ação, conforme o preço que lhe for prefixado, e o valor da venda da ação, conforme o preço praticado pelo mercado no momento da negociação;</w:t>
      </w:r>
    </w:p>
    <w:p w:rsidR="007326AF" w:rsidRPr="007E6C46" w:rsidRDefault="007326AF" w:rsidP="007E6C46">
      <w:pPr>
        <w:numPr>
          <w:ilvl w:val="0"/>
          <w:numId w:val="1"/>
        </w:numPr>
        <w:spacing w:before="100" w:beforeAutospacing="1" w:after="100" w:afterAutospacing="1" w:line="360" w:lineRule="exact"/>
        <w:ind w:right="284"/>
        <w:jc w:val="left"/>
        <w:rPr>
          <w:rFonts w:eastAsia="Times New Roman" w:cs="Times New Roman"/>
          <w:snapToGrid w:val="0"/>
          <w:color w:val="000000"/>
          <w:sz w:val="24"/>
          <w:szCs w:val="24"/>
          <w:lang w:eastAsia="pt-BR"/>
        </w:rPr>
      </w:pPr>
      <w:r w:rsidRPr="007E6C46">
        <w:rPr>
          <w:rFonts w:eastAsia="Times New Roman" w:cs="Times New Roman"/>
          <w:i/>
          <w:snapToGrid w:val="0"/>
          <w:color w:val="000000"/>
          <w:sz w:val="24"/>
          <w:szCs w:val="24"/>
          <w:lang w:eastAsia="pt-BR"/>
        </w:rPr>
        <w:t>venda a descoberto</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sell to cover</w:t>
      </w:r>
      <w:r w:rsidRPr="007E6C46">
        <w:rPr>
          <w:rFonts w:eastAsia="Times New Roman" w:cs="Times New Roman"/>
          <w:snapToGrid w:val="0"/>
          <w:color w:val="000000"/>
          <w:sz w:val="24"/>
          <w:szCs w:val="24"/>
          <w:lang w:eastAsia="pt-BR"/>
        </w:rPr>
        <w:t>), na qual o custo da opção é coberto com a utilização de parte das ações.</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red"/>
          <w:lang w:eastAsia="pt-BR"/>
        </w:rPr>
      </w:pPr>
      <w:r w:rsidRPr="007E6C46">
        <w:rPr>
          <w:rFonts w:eastAsia="Times New Roman" w:cs="Times New Roman"/>
          <w:snapToGrid w:val="0"/>
          <w:color w:val="000000"/>
          <w:sz w:val="24"/>
          <w:szCs w:val="24"/>
          <w:lang w:eastAsia="pt-BR"/>
        </w:rPr>
        <w:t xml:space="preserve">§ 2º Os ganhos líquidos auferidos dos benefícios de natureza jurídica negocial, previstos no inciso I do </w:t>
      </w:r>
      <w:r w:rsidRPr="007E6C46">
        <w:rPr>
          <w:rFonts w:eastAsia="Times New Roman" w:cs="Times New Roman"/>
          <w:i/>
          <w:snapToGrid w:val="0"/>
          <w:color w:val="000000"/>
          <w:sz w:val="24"/>
          <w:szCs w:val="24"/>
          <w:lang w:eastAsia="pt-BR"/>
        </w:rPr>
        <w:t>caput</w:t>
      </w:r>
      <w:r w:rsidRPr="007E6C46">
        <w:rPr>
          <w:rFonts w:eastAsia="Times New Roman" w:cs="Times New Roman"/>
          <w:snapToGrid w:val="0"/>
          <w:color w:val="000000"/>
          <w:sz w:val="24"/>
          <w:szCs w:val="24"/>
          <w:lang w:eastAsia="pt-BR"/>
        </w:rPr>
        <w:t xml:space="preserve"> deste artigo, serão tributados em conformidade com o disposto na Lei n.º 9.959, de 27 de janeiro de 2000, para as operações realizadas nas bolsas de valores, ou na legislação que lhe for sucedânea.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 xml:space="preserve">§ 3º  Na hipótese do inciso II do </w:t>
      </w:r>
      <w:r w:rsidRPr="007E6C46">
        <w:rPr>
          <w:rFonts w:eastAsia="Times New Roman" w:cs="Times New Roman"/>
          <w:i/>
          <w:snapToGrid w:val="0"/>
          <w:color w:val="000000"/>
          <w:sz w:val="24"/>
          <w:szCs w:val="24"/>
          <w:lang w:eastAsia="pt-BR"/>
        </w:rPr>
        <w:t>caput</w:t>
      </w:r>
      <w:r w:rsidRPr="007E6C46">
        <w:rPr>
          <w:rFonts w:eastAsia="Times New Roman" w:cs="Times New Roman"/>
          <w:snapToGrid w:val="0"/>
          <w:color w:val="000000"/>
          <w:sz w:val="24"/>
          <w:szCs w:val="24"/>
          <w:lang w:eastAsia="pt-BR"/>
        </w:rPr>
        <w:t xml:space="preserve"> deste artigo, o lucro recebido a esse título: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highlight w:val="yellow"/>
          <w:lang w:eastAsia="pt-BR"/>
        </w:rPr>
      </w:pPr>
      <w:r w:rsidRPr="007E6C46">
        <w:rPr>
          <w:rFonts w:eastAsia="Times New Roman" w:cs="Times New Roman"/>
          <w:snapToGrid w:val="0"/>
          <w:color w:val="000000"/>
          <w:sz w:val="24"/>
          <w:szCs w:val="24"/>
          <w:lang w:eastAsia="pt-BR"/>
        </w:rPr>
        <w:t>I – constitui base de incidência dos encargos trabalhistas e previdenciários, aplicando-se-lhe o princípio da habitualidade;</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II – será tributado na fonte, em separado dos demais rendimentos recebidos no mês, como antecipação do imposto de renda devido na declaração de rendimentos da pessoa física, competindo à pessoa jurídica a responsabilidade pela retenção e pelo recolhimento do imposto.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4º Salvo se estabelecida como condição inerente ao próprio contrato de trabalho, a concessão de O</w:t>
      </w:r>
      <w:r w:rsidRPr="007E6C46">
        <w:rPr>
          <w:rFonts w:eastAsia="Times New Roman" w:cs="Times New Roman"/>
          <w:i/>
          <w:snapToGrid w:val="0"/>
          <w:color w:val="000000"/>
          <w:sz w:val="24"/>
          <w:szCs w:val="24"/>
          <w:lang w:eastAsia="pt-BR"/>
        </w:rPr>
        <w:t>pções de Ações</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(Stock Options)</w:t>
      </w:r>
      <w:r w:rsidRPr="007E6C46">
        <w:rPr>
          <w:rFonts w:eastAsia="Times New Roman" w:cs="Times New Roman"/>
          <w:snapToGrid w:val="0"/>
          <w:color w:val="000000"/>
          <w:sz w:val="24"/>
          <w:szCs w:val="24"/>
          <w:lang w:eastAsia="pt-BR"/>
        </w:rPr>
        <w:t xml:space="preserve"> como ato esporádico de mera liberalidade, ainda que com eventual natureza salarial, não se incorpora ao contrato de trabalho, restringindo-se à sua vigência e objeto.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lastRenderedPageBreak/>
        <w:t>§ 5º Após a concessão de O</w:t>
      </w:r>
      <w:r w:rsidRPr="007E6C46">
        <w:rPr>
          <w:rFonts w:eastAsia="Times New Roman" w:cs="Times New Roman"/>
          <w:i/>
          <w:snapToGrid w:val="0"/>
          <w:color w:val="000000"/>
          <w:sz w:val="24"/>
          <w:szCs w:val="24"/>
          <w:lang w:eastAsia="pt-BR"/>
        </w:rPr>
        <w:t>pções de Ações,</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(Stock Options)</w:t>
      </w:r>
      <w:r w:rsidRPr="007E6C46">
        <w:rPr>
          <w:rFonts w:eastAsia="Times New Roman" w:cs="Times New Roman"/>
          <w:snapToGrid w:val="0"/>
          <w:color w:val="000000"/>
          <w:sz w:val="24"/>
          <w:szCs w:val="24"/>
          <w:lang w:eastAsia="pt-BR"/>
        </w:rPr>
        <w:t xml:space="preserve"> salvo disposição mais favorável,</w:t>
      </w:r>
      <w:r w:rsidRPr="007E6C46">
        <w:rPr>
          <w:rFonts w:eastAsia="Times New Roman" w:cs="Times New Roman"/>
          <w:i/>
          <w:snapToGrid w:val="0"/>
          <w:color w:val="000000"/>
          <w:sz w:val="24"/>
          <w:szCs w:val="24"/>
          <w:lang w:eastAsia="pt-BR"/>
        </w:rPr>
        <w:t xml:space="preserve"> </w:t>
      </w:r>
      <w:r w:rsidRPr="007E6C46">
        <w:rPr>
          <w:rFonts w:eastAsia="Times New Roman" w:cs="Times New Roman"/>
          <w:snapToGrid w:val="0"/>
          <w:color w:val="000000"/>
          <w:sz w:val="24"/>
          <w:szCs w:val="24"/>
          <w:lang w:eastAsia="pt-BR"/>
        </w:rPr>
        <w:t>o direito ao exercício das opções expira com:</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I – a renúncia;</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II – o término da validade estabelecida no ato concessivo do benefício ou na forma do § 6º deste artigo;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III – a rescisão do contrato de trabalho, se ainda não vencido o período de carência, nas hipóteses de pedido de demissão e de dispensa por justa causa;</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 6º Se a obtenção da condição de elegibilidade das opções concedidas for inviabilizada em face de dispensa arbitrária ou imotivada, o beneficiário poderá exercê-las até trinta dias após vencida a respectiva carência, salvo se o empregador lhe  conceder período de validade maior que este.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 7º Vencido o prazo de carência e adquirida a condição de elegibilidade das ações, o direito ao exercício das opções é assegurado inclusive após o falecimento ou a rescisão contratual, independentemente da modalidade e da iniciativa  desta, observado o prazo de validade estabelecido no ato concessivo do benefício.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8º O aviso prévio, mesmo que indenizado, integrará o contrato de trabalho para efeito de contagem do período de carência estabelecido pelo plano de concessão de opções.</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9º Aplica-se o disposto nos §§ 5º, 6º, 7º e 8º deste artigo independentemente de as O</w:t>
      </w:r>
      <w:r w:rsidRPr="007E6C46">
        <w:rPr>
          <w:rFonts w:eastAsia="Times New Roman" w:cs="Times New Roman"/>
          <w:i/>
          <w:snapToGrid w:val="0"/>
          <w:color w:val="000000"/>
          <w:sz w:val="24"/>
          <w:szCs w:val="24"/>
          <w:lang w:eastAsia="pt-BR"/>
        </w:rPr>
        <w:t>pções de Ações(Stock Options)</w:t>
      </w:r>
      <w:r w:rsidRPr="007E6C46">
        <w:rPr>
          <w:rFonts w:eastAsia="Times New Roman" w:cs="Times New Roman"/>
          <w:snapToGrid w:val="0"/>
          <w:color w:val="000000"/>
          <w:sz w:val="24"/>
          <w:szCs w:val="24"/>
          <w:lang w:eastAsia="pt-BR"/>
        </w:rPr>
        <w:t xml:space="preserve"> serem concedidas com caráter salarial ou como negócio jurídico de natureza comercial, ainda que estabelecido em face do contrato de trabalho, na forma do inciso I do </w:t>
      </w:r>
      <w:r w:rsidRPr="007E6C46">
        <w:rPr>
          <w:rFonts w:eastAsia="Times New Roman" w:cs="Times New Roman"/>
          <w:i/>
          <w:snapToGrid w:val="0"/>
          <w:color w:val="000000"/>
          <w:sz w:val="24"/>
          <w:szCs w:val="24"/>
          <w:lang w:eastAsia="pt-BR"/>
        </w:rPr>
        <w:t>caput</w:t>
      </w:r>
      <w:r w:rsidRPr="007E6C46">
        <w:rPr>
          <w:rFonts w:eastAsia="Times New Roman" w:cs="Times New Roman"/>
          <w:snapToGrid w:val="0"/>
          <w:color w:val="000000"/>
          <w:sz w:val="24"/>
          <w:szCs w:val="24"/>
          <w:lang w:eastAsia="pt-BR"/>
        </w:rPr>
        <w:t xml:space="preserve"> deste artigo.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lastRenderedPageBreak/>
        <w:t xml:space="preserve">§ 10 Consideram-se </w:t>
      </w:r>
      <w:r w:rsidRPr="007E6C46">
        <w:rPr>
          <w:rFonts w:eastAsia="Times New Roman" w:cs="Times New Roman"/>
          <w:i/>
          <w:snapToGrid w:val="0"/>
          <w:color w:val="000000"/>
          <w:sz w:val="24"/>
          <w:szCs w:val="24"/>
          <w:lang w:eastAsia="pt-BR"/>
        </w:rPr>
        <w:t>submersas</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(underwater)</w:t>
      </w:r>
      <w:r w:rsidRPr="007E6C46">
        <w:rPr>
          <w:rFonts w:eastAsia="Times New Roman" w:cs="Times New Roman"/>
          <w:snapToGrid w:val="0"/>
          <w:color w:val="000000"/>
          <w:sz w:val="24"/>
          <w:szCs w:val="24"/>
          <w:lang w:eastAsia="pt-BR"/>
        </w:rPr>
        <w:t xml:space="preserve"> as ações cujo valor de mercado estiver abaixo do preço de exercício fixado na concessão das opções.</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 § 11 Quando submersas as ações, na hipótese de o benefício ter sido concedido com caráter retributivo, na forma do inciso II deste artigo: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I – compete ao empregador a adoção de medidas alternativas para viabilizar o direito ao exercício das opções concedidas como contraprestação salarial ou premiação, na forma respectiva das alíneas “a” e “b” do inciso II do </w:t>
      </w:r>
      <w:r w:rsidRPr="007E6C46">
        <w:rPr>
          <w:rFonts w:eastAsia="Times New Roman" w:cs="Times New Roman"/>
          <w:i/>
          <w:snapToGrid w:val="0"/>
          <w:color w:val="000000"/>
          <w:sz w:val="24"/>
          <w:szCs w:val="24"/>
          <w:lang w:eastAsia="pt-BR"/>
        </w:rPr>
        <w:t>caput</w:t>
      </w:r>
      <w:r w:rsidRPr="007E6C46">
        <w:rPr>
          <w:rFonts w:eastAsia="Times New Roman" w:cs="Times New Roman"/>
          <w:snapToGrid w:val="0"/>
          <w:color w:val="000000"/>
          <w:sz w:val="24"/>
          <w:szCs w:val="24"/>
          <w:lang w:eastAsia="pt-BR"/>
        </w:rPr>
        <w:t xml:space="preserve"> deste artigo;</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II – considera-se obstativa a dispensa de empregado inviabilizado de exercer o direito das opções concedidas, aplicando-se, conforme o caso, os §§ 6º e 7º, combinados com o inciso I deste parágrafo, todos deste artigo, salvo acordo de indenização compensatória. </w:t>
      </w:r>
    </w:p>
    <w:p w:rsidR="007326AF" w:rsidRPr="007E6C46" w:rsidRDefault="007326AF" w:rsidP="007E6C46">
      <w:pPr>
        <w:spacing w:before="100" w:beforeAutospacing="1" w:after="100" w:afterAutospacing="1" w:line="360" w:lineRule="exact"/>
        <w:ind w:left="2869" w:right="28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12 A concessão de O</w:t>
      </w:r>
      <w:r w:rsidRPr="007E6C46">
        <w:rPr>
          <w:rFonts w:eastAsia="Times New Roman" w:cs="Times New Roman"/>
          <w:i/>
          <w:snapToGrid w:val="0"/>
          <w:color w:val="000000"/>
          <w:sz w:val="24"/>
          <w:szCs w:val="24"/>
          <w:lang w:eastAsia="pt-BR"/>
        </w:rPr>
        <w:t>pções de Ações (Stock Options)</w:t>
      </w:r>
      <w:r w:rsidRPr="007E6C46">
        <w:rPr>
          <w:rFonts w:eastAsia="Times New Roman" w:cs="Times New Roman"/>
          <w:snapToGrid w:val="0"/>
          <w:color w:val="000000"/>
          <w:sz w:val="24"/>
          <w:szCs w:val="24"/>
          <w:lang w:eastAsia="pt-BR"/>
        </w:rPr>
        <w:t xml:space="preserve"> não enseja a aplicação do princípio da isonomia ou da irredutibilidade salarial sob o argumento de prejuízo patrimonial decorrente da volatilidade das ações, ressalvada a hipótese estabelecida no § 11 deste artigo.    </w:t>
      </w:r>
    </w:p>
    <w:p w:rsidR="007326AF" w:rsidRPr="007E6C46" w:rsidRDefault="007326AF" w:rsidP="007E6C46">
      <w:pPr>
        <w:spacing w:before="100" w:beforeAutospacing="1" w:after="100" w:afterAutospacing="1" w:line="280" w:lineRule="exact"/>
        <w:ind w:left="2302"/>
        <w:rPr>
          <w:rFonts w:eastAsia="Times New Roman" w:cs="Times New Roman"/>
          <w:noProof/>
          <w:snapToGrid w:val="0"/>
          <w:color w:val="000000"/>
          <w:sz w:val="24"/>
          <w:szCs w:val="24"/>
          <w:lang w:eastAsia="pt-BR"/>
        </w:rPr>
      </w:pPr>
      <w:r w:rsidRPr="007E6C46">
        <w:rPr>
          <w:rFonts w:eastAsia="Times New Roman" w:cs="Times New Roman"/>
          <w:noProof/>
          <w:snapToGrid w:val="0"/>
          <w:color w:val="000000"/>
          <w:sz w:val="24"/>
          <w:szCs w:val="24"/>
          <w:lang w:eastAsia="pt-BR"/>
        </w:rPr>
        <w:t>Art. 2º Esta lei entra em vigor na data de sua publicação.</w:t>
      </w:r>
    </w:p>
    <w:p w:rsidR="007326AF" w:rsidRPr="007E6C46" w:rsidRDefault="007326AF" w:rsidP="007E6C46">
      <w:pPr>
        <w:spacing w:before="100" w:beforeAutospacing="1" w:after="100" w:afterAutospacing="1" w:line="360" w:lineRule="exact"/>
        <w:jc w:val="center"/>
        <w:outlineLvl w:val="2"/>
        <w:rPr>
          <w:rFonts w:eastAsia="Times New Roman" w:cs="Times New Roman"/>
          <w:b/>
          <w:caps/>
          <w:snapToGrid w:val="0"/>
          <w:sz w:val="24"/>
          <w:szCs w:val="24"/>
          <w:lang w:eastAsia="pt-BR"/>
        </w:rPr>
      </w:pPr>
      <w:r w:rsidRPr="007E6C46">
        <w:rPr>
          <w:rFonts w:eastAsia="Times New Roman" w:cs="Times New Roman"/>
          <w:b/>
          <w:caps/>
          <w:snapToGrid w:val="0"/>
          <w:sz w:val="24"/>
          <w:szCs w:val="24"/>
          <w:lang w:eastAsia="pt-BR"/>
        </w:rPr>
        <w:t>JUSTIFICAÇÃO</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No rastro dos acontecimentos, evoluções, descobertas e invenções que vêm operando a transformação do mundo em que vivemos, a passos cada vez mais largos, o mundo do trabalho também vem experimentando significativas transformações. Entre estas, uma nova política de recursos humanos vem sendo redesenhada, melhor conformando os efeitos da globalização aos atuais interesses entre as relações de trabalho </w:t>
      </w:r>
      <w:r w:rsidRPr="007E6C46">
        <w:rPr>
          <w:rFonts w:eastAsia="Times New Roman" w:cs="Times New Roman"/>
          <w:i/>
          <w:snapToGrid w:val="0"/>
          <w:color w:val="000000"/>
          <w:sz w:val="24"/>
          <w:szCs w:val="24"/>
          <w:lang w:eastAsia="pt-BR"/>
        </w:rPr>
        <w:t>versus</w:t>
      </w:r>
      <w:r w:rsidRPr="007E6C46">
        <w:rPr>
          <w:rFonts w:eastAsia="Times New Roman" w:cs="Times New Roman"/>
          <w:snapToGrid w:val="0"/>
          <w:color w:val="000000"/>
          <w:sz w:val="24"/>
          <w:szCs w:val="24"/>
          <w:lang w:eastAsia="pt-BR"/>
        </w:rPr>
        <w:t xml:space="preserve"> capital.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lastRenderedPageBreak/>
        <w:t>Nesse sentido, com o intuito de criar um clima de engajamento e comprometimento do empregado com a empresa, imprimindo-lhe o efeito de sentir-se</w:t>
      </w:r>
      <w:r w:rsidRPr="007E6C46">
        <w:rPr>
          <w:rFonts w:eastAsia="Times New Roman" w:cs="Times New Roman"/>
          <w:i/>
          <w:snapToGrid w:val="0"/>
          <w:color w:val="000000"/>
          <w:sz w:val="24"/>
          <w:szCs w:val="24"/>
          <w:lang w:eastAsia="pt-BR"/>
        </w:rPr>
        <w:t xml:space="preserve"> </w:t>
      </w:r>
      <w:r w:rsidRPr="007E6C46">
        <w:rPr>
          <w:rFonts w:eastAsia="Times New Roman" w:cs="Times New Roman"/>
          <w:snapToGrid w:val="0"/>
          <w:color w:val="000000"/>
          <w:sz w:val="24"/>
          <w:szCs w:val="24"/>
          <w:lang w:eastAsia="pt-BR"/>
        </w:rPr>
        <w:t>um</w:t>
      </w:r>
      <w:r w:rsidRPr="007E6C46">
        <w:rPr>
          <w:rFonts w:eastAsia="Times New Roman" w:cs="Times New Roman"/>
          <w:i/>
          <w:snapToGrid w:val="0"/>
          <w:color w:val="000000"/>
          <w:sz w:val="24"/>
          <w:szCs w:val="24"/>
          <w:lang w:eastAsia="pt-BR"/>
        </w:rPr>
        <w:t xml:space="preserve"> sócio</w:t>
      </w:r>
      <w:r w:rsidRPr="007E6C46">
        <w:rPr>
          <w:rFonts w:eastAsia="Times New Roman" w:cs="Times New Roman"/>
          <w:snapToGrid w:val="0"/>
          <w:color w:val="000000"/>
          <w:sz w:val="24"/>
          <w:szCs w:val="24"/>
          <w:lang w:eastAsia="pt-BR"/>
        </w:rPr>
        <w:t xml:space="preserve"> em vez de um </w:t>
      </w:r>
      <w:r w:rsidRPr="007E6C46">
        <w:rPr>
          <w:rFonts w:eastAsia="Times New Roman" w:cs="Times New Roman"/>
          <w:i/>
          <w:snapToGrid w:val="0"/>
          <w:color w:val="000000"/>
          <w:sz w:val="24"/>
          <w:szCs w:val="24"/>
          <w:lang w:eastAsia="pt-BR"/>
        </w:rPr>
        <w:t xml:space="preserve">subordinado, </w:t>
      </w:r>
      <w:r w:rsidRPr="007E6C46">
        <w:rPr>
          <w:rFonts w:eastAsia="Times New Roman" w:cs="Times New Roman"/>
          <w:snapToGrid w:val="0"/>
          <w:color w:val="000000"/>
          <w:sz w:val="24"/>
          <w:szCs w:val="24"/>
          <w:lang w:eastAsia="pt-BR"/>
        </w:rPr>
        <w:t xml:space="preserve">as empresas americanas de grande porte, desde a década de 50, passaram a adotar uma nova política de remuneração: o sistema de outorga de ações, consistente em uma permissão, conferida ao empregado, de comprar ações da instituição empregadora.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Essa prática logo tornou-se símbolo de </w:t>
      </w:r>
      <w:r w:rsidRPr="007E6C46">
        <w:rPr>
          <w:rFonts w:eastAsia="Times New Roman" w:cs="Times New Roman"/>
          <w:i/>
          <w:snapToGrid w:val="0"/>
          <w:color w:val="000000"/>
          <w:sz w:val="24"/>
          <w:szCs w:val="24"/>
          <w:lang w:eastAsia="pt-BR"/>
        </w:rPr>
        <w:t>status</w:t>
      </w:r>
      <w:r w:rsidRPr="007E6C46">
        <w:rPr>
          <w:rFonts w:eastAsia="Times New Roman" w:cs="Times New Roman"/>
          <w:snapToGrid w:val="0"/>
          <w:color w:val="000000"/>
          <w:sz w:val="24"/>
          <w:szCs w:val="24"/>
          <w:lang w:eastAsia="pt-BR"/>
        </w:rPr>
        <w:t xml:space="preserve"> para os trabalhadores, sendo difundida como estratégia de captação e retenção de talentos, com a consequente valorização da empresa e satisfação dos acionistas. Hoje, existem diversos </w:t>
      </w:r>
      <w:r w:rsidRPr="007E6C46">
        <w:rPr>
          <w:rFonts w:eastAsia="Times New Roman" w:cs="Times New Roman"/>
          <w:i/>
          <w:snapToGrid w:val="0"/>
          <w:color w:val="000000"/>
          <w:sz w:val="24"/>
          <w:szCs w:val="24"/>
          <w:lang w:eastAsia="pt-BR"/>
        </w:rPr>
        <w:t>Planos de Concessão de Ações</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Stock Plans</w:t>
      </w:r>
      <w:r w:rsidRPr="007E6C46">
        <w:rPr>
          <w:rFonts w:eastAsia="Times New Roman" w:cs="Times New Roman"/>
          <w:snapToGrid w:val="0"/>
          <w:color w:val="000000"/>
          <w:sz w:val="24"/>
          <w:szCs w:val="24"/>
          <w:lang w:eastAsia="pt-BR"/>
        </w:rPr>
        <w:t>), entre os quais figuram como espécies do gênero: plano de ações fantasmas (</w:t>
      </w:r>
      <w:r w:rsidRPr="007E6C46">
        <w:rPr>
          <w:rFonts w:eastAsia="Times New Roman" w:cs="Times New Roman"/>
          <w:i/>
          <w:snapToGrid w:val="0"/>
          <w:color w:val="000000"/>
          <w:sz w:val="24"/>
          <w:szCs w:val="24"/>
          <w:lang w:eastAsia="pt-BR"/>
        </w:rPr>
        <w:t>phantom stocks</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phantom shares</w:t>
      </w:r>
      <w:r w:rsidRPr="007E6C46">
        <w:rPr>
          <w:rFonts w:eastAsia="Times New Roman" w:cs="Times New Roman"/>
          <w:snapToGrid w:val="0"/>
          <w:color w:val="000000"/>
          <w:sz w:val="24"/>
          <w:szCs w:val="24"/>
          <w:lang w:eastAsia="pt-BR"/>
        </w:rPr>
        <w:t>), plano de ações por desempenho (</w:t>
      </w:r>
      <w:r w:rsidRPr="007E6C46">
        <w:rPr>
          <w:rFonts w:eastAsia="Times New Roman" w:cs="Times New Roman"/>
          <w:i/>
          <w:snapToGrid w:val="0"/>
          <w:color w:val="000000"/>
          <w:sz w:val="24"/>
          <w:szCs w:val="24"/>
          <w:lang w:eastAsia="pt-BR"/>
        </w:rPr>
        <w:t>performance stock</w:t>
      </w:r>
      <w:r w:rsidRPr="007E6C46">
        <w:rPr>
          <w:rFonts w:eastAsia="Times New Roman" w:cs="Times New Roman"/>
          <w:snapToGrid w:val="0"/>
          <w:color w:val="000000"/>
          <w:sz w:val="24"/>
          <w:szCs w:val="24"/>
          <w:lang w:eastAsia="pt-BR"/>
        </w:rPr>
        <w:t>), fundo de ações (</w:t>
      </w:r>
      <w:r w:rsidRPr="007E6C46">
        <w:rPr>
          <w:rFonts w:eastAsia="Times New Roman" w:cs="Times New Roman"/>
          <w:i/>
          <w:snapToGrid w:val="0"/>
          <w:color w:val="000000"/>
          <w:sz w:val="24"/>
          <w:szCs w:val="24"/>
          <w:lang w:eastAsia="pt-BR"/>
        </w:rPr>
        <w:t>equity pool</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opções de ações (Stock Options)</w:t>
      </w:r>
      <w:r w:rsidRPr="007E6C46">
        <w:rPr>
          <w:rFonts w:eastAsia="Times New Roman" w:cs="Times New Roman"/>
          <w:snapToGrid w:val="0"/>
          <w:color w:val="000000"/>
          <w:sz w:val="24"/>
          <w:szCs w:val="24"/>
          <w:lang w:eastAsia="pt-BR"/>
        </w:rPr>
        <w:t>, entre outras.</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No Brasil, a norma regulamentar das Sociedades Anônimas, Lei n.º 6.404/76, estabelece a hipótese de participação acionária de empregados:</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“O estatuto pode prever que a companhia, dentro do limite do capital autorizado, e de acordo com o plano aprovado pela assembléia geral, outorgue opção de compra de ações a seus administradores ou empregados, ou a pessoas naturais que prestem serviços à companhia ou à sociedade sob seu controle.” (Art. 168, § 3º).</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Mas, na verdade, o sistema de </w:t>
      </w:r>
      <w:r w:rsidRPr="007E6C46">
        <w:rPr>
          <w:rFonts w:eastAsia="Times New Roman" w:cs="Times New Roman"/>
          <w:i/>
          <w:snapToGrid w:val="0"/>
          <w:color w:val="000000"/>
          <w:sz w:val="24"/>
          <w:szCs w:val="24"/>
          <w:lang w:eastAsia="pt-BR"/>
        </w:rPr>
        <w:t>concessões de ações</w:t>
      </w:r>
      <w:r w:rsidRPr="007E6C46">
        <w:rPr>
          <w:rFonts w:eastAsia="Times New Roman" w:cs="Times New Roman"/>
          <w:snapToGrid w:val="0"/>
          <w:color w:val="000000"/>
          <w:sz w:val="24"/>
          <w:szCs w:val="24"/>
          <w:lang w:eastAsia="pt-BR"/>
        </w:rPr>
        <w:t xml:space="preserve"> começou a ser utilizado em nosso país pela necessidade de manter os benefícios que os executivos possuíam quando empregados na matriz da empresa no exterior. Posteriormente, com os investimentos do capital estrangeiro no Brasil, o benefício foi sendo estendido aos novos executivos contratados no País e, em um momento seguinte, aos demais brasileiros empregados da empresa. Daí por que os diversos tipos de </w:t>
      </w:r>
      <w:r w:rsidRPr="007E6C46">
        <w:rPr>
          <w:rFonts w:eastAsia="Times New Roman" w:cs="Times New Roman"/>
          <w:i/>
          <w:snapToGrid w:val="0"/>
          <w:color w:val="000000"/>
          <w:sz w:val="24"/>
          <w:szCs w:val="24"/>
          <w:lang w:eastAsia="pt-BR"/>
        </w:rPr>
        <w:t>Planos de</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Opções de Ações</w:t>
      </w:r>
      <w:r w:rsidRPr="007E6C46">
        <w:rPr>
          <w:rFonts w:eastAsia="Times New Roman" w:cs="Times New Roman"/>
          <w:snapToGrid w:val="0"/>
          <w:color w:val="000000"/>
          <w:sz w:val="24"/>
          <w:szCs w:val="24"/>
          <w:lang w:eastAsia="pt-BR"/>
        </w:rPr>
        <w:t xml:space="preserve"> usualmente adotados em nosso país são aqueles originários do sistema americano, o que também explica a escassez de doutrina sobre o assunto no âmbito das relações de trabalho.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Assim, a carência doutrinária aliada à falta de norma regulamentar dispondo a esse respeito dificultam uma melhor atuação do Judiciário especializado nas questões trabalhistas e, portanto, naturalmente não vocacionado para questões de economia de mercado, governança corporativa, bolsa de valores, envolvendo, enfim, temas que sempre estiverem restrito às áreas de Direito Econômico, Direito Comercial, Direito Financeiro e Tributário. O efeito não poderia </w:t>
      </w:r>
      <w:r w:rsidRPr="007E6C46">
        <w:rPr>
          <w:rFonts w:eastAsia="Times New Roman" w:cs="Times New Roman"/>
          <w:snapToGrid w:val="0"/>
          <w:color w:val="000000"/>
          <w:sz w:val="24"/>
          <w:szCs w:val="24"/>
          <w:lang w:eastAsia="pt-BR"/>
        </w:rPr>
        <w:lastRenderedPageBreak/>
        <w:t xml:space="preserve">ser diferente: sem elementos para uma devida compreensão sobre o inusitado tema trazido para o contrato de trabalho, a atuação jurisdicional é dificultada desde a fase probatória, que se ressente de uma condução mais adequada da instrução do processo, prejudicando a própria formação dos contornos da lide, o que torna inevitável um julgamento “superficial”, sem o real enfrentamento de cada caso submetido a essa esfera do Judiciário. E muitas vezes são tomados precedentes diversos como hipóteses únicas.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Com a presente iniciativa, portanto, objetivamos sistematizar minimamente a matéria. Nossa abordagem limita-se ao benefício do tipo </w:t>
      </w:r>
      <w:r w:rsidRPr="007E6C46">
        <w:rPr>
          <w:rFonts w:eastAsia="Times New Roman" w:cs="Times New Roman"/>
          <w:i/>
          <w:snapToGrid w:val="0"/>
          <w:color w:val="000000"/>
          <w:sz w:val="24"/>
          <w:szCs w:val="24"/>
          <w:lang w:eastAsia="pt-BR"/>
        </w:rPr>
        <w:t>Opções de Ações (Stock Options)</w:t>
      </w:r>
      <w:r w:rsidRPr="007E6C46">
        <w:rPr>
          <w:rFonts w:eastAsia="Times New Roman" w:cs="Times New Roman"/>
          <w:snapToGrid w:val="0"/>
          <w:color w:val="000000"/>
          <w:sz w:val="24"/>
          <w:szCs w:val="24"/>
          <w:lang w:eastAsia="pt-BR"/>
        </w:rPr>
        <w:t xml:space="preserve">, modalidade de concessão de ações que vem assumindo a maior relevância na nova política de recursos humanos, pois, na maioria dos casos, a adoção desse sistema tende a aumentar a margem de produtividade da empresa e diminuir a rotatividade dos empregados, estimulando a fidelidade do trabalhador ao estabelecimento empregador.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Nesse sentido,  a maioria dos economistas é otimistas com a utilização desse sistema revolucionário de remuneração, recomendando, todavia, os cuidados contábeis, fiscais, previdenciários e trabalhistas necessários. Alguns escândalos de grandes corporações, por exemplo, já ensejaram a revisão da legislação americana e européia quanto às normas tributárias e contábeis aplicáveis às </w:t>
      </w:r>
      <w:r w:rsidRPr="007E6C46">
        <w:rPr>
          <w:rFonts w:eastAsia="Times New Roman" w:cs="Times New Roman"/>
          <w:i/>
          <w:snapToGrid w:val="0"/>
          <w:color w:val="000000"/>
          <w:sz w:val="24"/>
          <w:szCs w:val="24"/>
          <w:lang w:eastAsia="pt-BR"/>
        </w:rPr>
        <w:t xml:space="preserve">Stock Options. </w:t>
      </w:r>
      <w:r w:rsidRPr="007E6C46">
        <w:rPr>
          <w:rFonts w:eastAsia="Times New Roman" w:cs="Times New Roman"/>
          <w:snapToGrid w:val="0"/>
          <w:color w:val="000000"/>
          <w:sz w:val="24"/>
          <w:szCs w:val="24"/>
          <w:lang w:eastAsia="pt-BR"/>
        </w:rPr>
        <w:t xml:space="preserve">No cenário brasileiro, assumem importância as discussões sobre a natureza jurídica e os efeitos desse benefício sobre o contrato de trabalho no direito pátrio.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Partindo desses pontos de discussão, traçamos a sistematização normativa ora proposta. Nesse sentido, pontuamos as seguintes considerações:</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1.</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 xml:space="preserve">Stock Options </w:t>
      </w:r>
      <w:r w:rsidRPr="007E6C46">
        <w:rPr>
          <w:rFonts w:eastAsia="Times New Roman" w:cs="Times New Roman"/>
          <w:snapToGrid w:val="0"/>
          <w:color w:val="000000"/>
          <w:sz w:val="24"/>
          <w:szCs w:val="24"/>
          <w:lang w:eastAsia="pt-BR"/>
        </w:rPr>
        <w:t xml:space="preserve">ou </w:t>
      </w:r>
      <w:r w:rsidRPr="007E6C46">
        <w:rPr>
          <w:rFonts w:eastAsia="Times New Roman" w:cs="Times New Roman"/>
          <w:i/>
          <w:snapToGrid w:val="0"/>
          <w:color w:val="000000"/>
          <w:sz w:val="24"/>
          <w:szCs w:val="24"/>
          <w:lang w:eastAsia="pt-BR"/>
        </w:rPr>
        <w:t>opções de ações</w:t>
      </w:r>
      <w:r w:rsidRPr="007E6C46">
        <w:rPr>
          <w:rFonts w:eastAsia="Times New Roman" w:cs="Times New Roman"/>
          <w:snapToGrid w:val="0"/>
          <w:color w:val="000000"/>
          <w:sz w:val="24"/>
          <w:szCs w:val="24"/>
          <w:lang w:eastAsia="pt-BR"/>
        </w:rPr>
        <w:t xml:space="preserve"> são espécie do gênero de planos de concessão de ações (</w:t>
      </w:r>
      <w:r w:rsidRPr="007E6C46">
        <w:rPr>
          <w:rFonts w:eastAsia="Times New Roman" w:cs="Times New Roman"/>
          <w:i/>
          <w:snapToGrid w:val="0"/>
          <w:color w:val="000000"/>
          <w:sz w:val="24"/>
          <w:szCs w:val="24"/>
          <w:lang w:eastAsia="pt-BR"/>
        </w:rPr>
        <w:t>Stock Plans</w:t>
      </w:r>
      <w:r w:rsidRPr="007E6C46">
        <w:rPr>
          <w:rFonts w:eastAsia="Times New Roman" w:cs="Times New Roman"/>
          <w:snapToGrid w:val="0"/>
          <w:color w:val="000000"/>
          <w:sz w:val="24"/>
          <w:szCs w:val="24"/>
          <w:lang w:eastAsia="pt-BR"/>
        </w:rPr>
        <w:t xml:space="preserve">). Consiste na concessão da oportunidade de exercer o direito de compra e venda de ações da empresa empregadora ou do grupo econômico, no limite do capital autorizado.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2.</w:t>
      </w:r>
      <w:r w:rsidRPr="007E6C46">
        <w:rPr>
          <w:rFonts w:eastAsia="Times New Roman" w:cs="Times New Roman"/>
          <w:snapToGrid w:val="0"/>
          <w:color w:val="000000"/>
          <w:sz w:val="24"/>
          <w:szCs w:val="24"/>
          <w:lang w:eastAsia="pt-BR"/>
        </w:rPr>
        <w:t xml:space="preserve"> O ato de concessão estabelece, no mínimo, o preço de emissão da ação (de forma determinada, prefixada, ou determinável nos termos do ali consignado) do lote concedido, o prazo para a obtenção da elegibilidade do exercício das opções (isto é, a carência, o momento em que o direito poderá ser exercido) e o termo da opção (prazo de validade para o exercício das opções concedidas).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lastRenderedPageBreak/>
        <w:t>3.</w:t>
      </w:r>
      <w:r w:rsidRPr="007E6C46">
        <w:rPr>
          <w:rFonts w:eastAsia="Times New Roman" w:cs="Times New Roman"/>
          <w:snapToGrid w:val="0"/>
          <w:color w:val="000000"/>
          <w:sz w:val="24"/>
          <w:szCs w:val="24"/>
          <w:lang w:eastAsia="pt-BR"/>
        </w:rPr>
        <w:t xml:space="preserve"> Existem diversas modalidades (de exercício) de </w:t>
      </w:r>
      <w:r w:rsidRPr="007E6C46">
        <w:rPr>
          <w:rFonts w:eastAsia="Times New Roman" w:cs="Times New Roman"/>
          <w:i/>
          <w:snapToGrid w:val="0"/>
          <w:color w:val="000000"/>
          <w:sz w:val="24"/>
          <w:szCs w:val="24"/>
          <w:lang w:eastAsia="pt-BR"/>
        </w:rPr>
        <w:t>Stock Options</w:t>
      </w:r>
      <w:r w:rsidRPr="007E6C46">
        <w:rPr>
          <w:rFonts w:eastAsia="Times New Roman" w:cs="Times New Roman"/>
          <w:snapToGrid w:val="0"/>
          <w:color w:val="000000"/>
          <w:sz w:val="24"/>
          <w:szCs w:val="24"/>
          <w:lang w:eastAsia="pt-BR"/>
        </w:rPr>
        <w:t xml:space="preserve">, daí porque não se pode atribuir a mesma natureza jurídica para todas as concessões, sendo simplista e sem correspondência com a realidade, um enquadramento que lhe atribua sempre a natureza mercantil (embora ensejada no curso da relação empregatícia) ou a natureza salarial. É necessário observar a natureza jurídica decorrente das características da concessão do plano, especialmente quanto aos métodos de exercício autorizados, os fatores que motivaram sua concessão, o respeito ao tipo de negócio estabelecido e, consequentemente, à vontade das partes.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É importante esse delineamento de enquadramento legal da matéria, respeitando a autonomia das partes, pois há jurisprudência na alçada de Tribunal Regional do Trabalho que decide contra o efetivamente contratado, ainda que em prejuízo para o empregado e para o Estado. Nesse processo, o Tribunal declara como de natureza não salarial uma concessão de </w:t>
      </w:r>
      <w:r w:rsidRPr="007E6C46">
        <w:rPr>
          <w:rFonts w:eastAsia="Times New Roman" w:cs="Times New Roman"/>
          <w:i/>
          <w:snapToGrid w:val="0"/>
          <w:color w:val="000000"/>
          <w:sz w:val="24"/>
          <w:szCs w:val="24"/>
          <w:lang w:eastAsia="pt-BR"/>
        </w:rPr>
        <w:t xml:space="preserve">Stock Options, </w:t>
      </w:r>
      <w:r w:rsidRPr="007E6C46">
        <w:rPr>
          <w:rFonts w:eastAsia="Times New Roman" w:cs="Times New Roman"/>
          <w:snapToGrid w:val="0"/>
          <w:color w:val="000000"/>
          <w:sz w:val="24"/>
          <w:szCs w:val="24"/>
          <w:lang w:eastAsia="pt-BR"/>
        </w:rPr>
        <w:t>sendo que</w:t>
      </w:r>
      <w:r w:rsidRPr="007E6C46">
        <w:rPr>
          <w:rFonts w:eastAsia="Times New Roman" w:cs="Times New Roman"/>
          <w:i/>
          <w:snapToGrid w:val="0"/>
          <w:color w:val="000000"/>
          <w:sz w:val="24"/>
          <w:szCs w:val="24"/>
          <w:lang w:eastAsia="pt-BR"/>
        </w:rPr>
        <w:t xml:space="preserve"> </w:t>
      </w:r>
      <w:r w:rsidRPr="007E6C46">
        <w:rPr>
          <w:rFonts w:eastAsia="Times New Roman" w:cs="Times New Roman"/>
          <w:snapToGrid w:val="0"/>
          <w:color w:val="000000"/>
          <w:sz w:val="24"/>
          <w:szCs w:val="24"/>
          <w:lang w:eastAsia="pt-BR"/>
        </w:rPr>
        <w:t xml:space="preserve">a própria reclamada, uma multinacional estrangeira, afirma que se tratava de importante forma de pagamento de pessoal adotada pela empresa como estratégia de remuneração variável. O Relator, muito provavelmente para aplicar precedente no qual já se havia declarado a natureza salarial em outra (e inaplicável) hipótese de julgamento, assim pautou-se sob o fundamento de que “um avião não é um carro apenas porque a parte assim o declara”.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Subvertendo os princípios inerentes ao Direito do Trabalho, não há qualquer lógica jurídica para o </w:t>
      </w:r>
      <w:r w:rsidRPr="007E6C46">
        <w:rPr>
          <w:rFonts w:eastAsia="Times New Roman" w:cs="Times New Roman"/>
          <w:i/>
          <w:snapToGrid w:val="0"/>
          <w:color w:val="000000"/>
          <w:sz w:val="24"/>
          <w:szCs w:val="24"/>
          <w:lang w:eastAsia="pt-BR"/>
        </w:rPr>
        <w:t>Estado Juiz</w:t>
      </w:r>
      <w:r w:rsidRPr="007E6C46">
        <w:rPr>
          <w:rFonts w:eastAsia="Times New Roman" w:cs="Times New Roman"/>
          <w:snapToGrid w:val="0"/>
          <w:color w:val="000000"/>
          <w:sz w:val="24"/>
          <w:szCs w:val="24"/>
          <w:lang w:eastAsia="pt-BR"/>
        </w:rPr>
        <w:t xml:space="preserve"> substituir-se à vontade da parte econômica mais favorecida e, em prejuízo do empregado (parte economicamente menos favorecida na relação), transmudar a natureza jurídica de uma vantagem estabelecida como “componente chave na política de pagamento” ou como “filosofia de pagamento” adotada pela empresa. Com o máximo de respeito, portanto, esse tipo equivocado de decisão traz prejuízo até ao erário público do Estado brasileiro em decorrência da falta de arrecadação tributária.</w:t>
      </w:r>
    </w:p>
    <w:p w:rsidR="007326AF" w:rsidRPr="007E6C46" w:rsidRDefault="007326AF" w:rsidP="007E6C46">
      <w:pPr>
        <w:spacing w:before="100" w:beforeAutospacing="1" w:after="100" w:afterAutospacing="1" w:line="360" w:lineRule="exact"/>
        <w:ind w:firstLine="2302"/>
        <w:rPr>
          <w:rFonts w:eastAsia="Times New Roman" w:cs="Times New Roman"/>
          <w:i/>
          <w:snapToGrid w:val="0"/>
          <w:color w:val="000000"/>
          <w:sz w:val="24"/>
          <w:szCs w:val="24"/>
          <w:lang w:eastAsia="pt-BR"/>
        </w:rPr>
      </w:pPr>
      <w:r w:rsidRPr="007E6C46">
        <w:rPr>
          <w:rFonts w:eastAsia="Times New Roman" w:cs="Times New Roman"/>
          <w:snapToGrid w:val="0"/>
          <w:color w:val="000000"/>
          <w:sz w:val="24"/>
          <w:szCs w:val="24"/>
          <w:lang w:eastAsia="pt-BR"/>
        </w:rPr>
        <w:t>Por outro lado, outras vezes é negada a natureza salarial mesmo quando o modelo de plano de opção de compra de ações adota a operação casada ou “</w:t>
      </w:r>
      <w:r w:rsidRPr="007E6C46">
        <w:rPr>
          <w:rFonts w:eastAsia="Times New Roman" w:cs="Times New Roman"/>
          <w:i/>
          <w:snapToGrid w:val="0"/>
          <w:color w:val="000000"/>
          <w:sz w:val="24"/>
          <w:szCs w:val="24"/>
          <w:lang w:eastAsia="pt-BR"/>
        </w:rPr>
        <w:t>cash less exercise</w:t>
      </w:r>
      <w:r w:rsidRPr="007E6C46">
        <w:rPr>
          <w:rFonts w:eastAsia="Times New Roman" w:cs="Times New Roman"/>
          <w:snapToGrid w:val="0"/>
          <w:color w:val="000000"/>
          <w:sz w:val="24"/>
          <w:szCs w:val="24"/>
          <w:lang w:eastAsia="pt-BR"/>
        </w:rPr>
        <w:t xml:space="preserve">”, quando o empregado, de fato, não compra ação alguma. No caso, a aquisição das ações pelo empregado consiste no exercício da opção numa simples operação de compra e venda simultânea desenvolvida pelo empregador, creditando-se para o empregado a diferença entre o valor da compra da ação, conforme o preço que lhe fora prefixado e o valor da venda da ação, conforme o preço praticado pelo mercado no momento da negociação. A gratuidade </w:t>
      </w:r>
      <w:r w:rsidRPr="007E6C46">
        <w:rPr>
          <w:rFonts w:eastAsia="Times New Roman" w:cs="Times New Roman"/>
          <w:snapToGrid w:val="0"/>
          <w:color w:val="000000"/>
          <w:sz w:val="24"/>
          <w:szCs w:val="24"/>
          <w:lang w:eastAsia="pt-BR"/>
        </w:rPr>
        <w:lastRenderedPageBreak/>
        <w:t xml:space="preserve">na concessão do plano reveste-o com a natureza típica do salário utilidade, ou salário </w:t>
      </w:r>
      <w:r w:rsidRPr="007E6C46">
        <w:rPr>
          <w:rFonts w:eastAsia="Times New Roman" w:cs="Times New Roman"/>
          <w:i/>
          <w:snapToGrid w:val="0"/>
          <w:color w:val="000000"/>
          <w:sz w:val="24"/>
          <w:szCs w:val="24"/>
          <w:lang w:eastAsia="pt-BR"/>
        </w:rPr>
        <w:t>in natura.</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Nessa mesma linha, é a hipótese em que as ações são custodiadas ao empregado de forma subsidiada pela empresa que prefixa o preço simbolicamente ou o valor do desconto é de tal forma significativo que resta eliminada qualquer hipótese de risco da operação, quando a concessão da opção pode assumir a conotação de prêmio. As flutuações do mercado, para o empregado, apenas implicariam </w:t>
      </w:r>
      <w:r w:rsidRPr="007E6C46">
        <w:rPr>
          <w:rFonts w:eastAsia="Times New Roman" w:cs="Times New Roman"/>
          <w:b/>
          <w:snapToGrid w:val="0"/>
          <w:color w:val="000000"/>
          <w:sz w:val="24"/>
          <w:szCs w:val="24"/>
          <w:lang w:eastAsia="pt-BR"/>
        </w:rPr>
        <w:t>ganhar mais</w:t>
      </w:r>
      <w:r w:rsidRPr="007E6C46">
        <w:rPr>
          <w:rFonts w:eastAsia="Times New Roman" w:cs="Times New Roman"/>
          <w:snapToGrid w:val="0"/>
          <w:color w:val="000000"/>
          <w:sz w:val="24"/>
          <w:szCs w:val="24"/>
          <w:lang w:eastAsia="pt-BR"/>
        </w:rPr>
        <w:t xml:space="preserve"> ou </w:t>
      </w:r>
      <w:r w:rsidRPr="007E6C46">
        <w:rPr>
          <w:rFonts w:eastAsia="Times New Roman" w:cs="Times New Roman"/>
          <w:b/>
          <w:snapToGrid w:val="0"/>
          <w:color w:val="000000"/>
          <w:sz w:val="24"/>
          <w:szCs w:val="24"/>
          <w:lang w:eastAsia="pt-BR"/>
        </w:rPr>
        <w:t>ganhar menos</w:t>
      </w:r>
      <w:r w:rsidRPr="007E6C46">
        <w:rPr>
          <w:rFonts w:eastAsia="Times New Roman" w:cs="Times New Roman"/>
          <w:snapToGrid w:val="0"/>
          <w:color w:val="000000"/>
          <w:sz w:val="24"/>
          <w:szCs w:val="24"/>
          <w:lang w:eastAsia="pt-BR"/>
        </w:rPr>
        <w:t>, mas nunca perder.</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Em tais hipóteses, portanto, nem a </w:t>
      </w:r>
      <w:r w:rsidRPr="007E6C46">
        <w:rPr>
          <w:rFonts w:eastAsia="Times New Roman" w:cs="Times New Roman"/>
          <w:i/>
          <w:snapToGrid w:val="0"/>
          <w:color w:val="000000"/>
          <w:sz w:val="24"/>
          <w:szCs w:val="24"/>
          <w:lang w:eastAsia="pt-BR"/>
        </w:rPr>
        <w:t>onerosidade</w:t>
      </w:r>
      <w:r w:rsidRPr="007E6C46">
        <w:rPr>
          <w:rFonts w:eastAsia="Times New Roman" w:cs="Times New Roman"/>
          <w:snapToGrid w:val="0"/>
          <w:color w:val="000000"/>
          <w:sz w:val="24"/>
          <w:szCs w:val="24"/>
          <w:lang w:eastAsia="pt-BR"/>
        </w:rPr>
        <w:t xml:space="preserve">, nem o </w:t>
      </w:r>
      <w:r w:rsidRPr="007E6C46">
        <w:rPr>
          <w:rFonts w:eastAsia="Times New Roman" w:cs="Times New Roman"/>
          <w:i/>
          <w:snapToGrid w:val="0"/>
          <w:color w:val="000000"/>
          <w:sz w:val="24"/>
          <w:szCs w:val="24"/>
          <w:lang w:eastAsia="pt-BR"/>
        </w:rPr>
        <w:t>fator risco</w:t>
      </w:r>
      <w:r w:rsidRPr="007E6C46">
        <w:rPr>
          <w:rFonts w:eastAsia="Times New Roman" w:cs="Times New Roman"/>
          <w:snapToGrid w:val="0"/>
          <w:color w:val="000000"/>
          <w:sz w:val="24"/>
          <w:szCs w:val="24"/>
          <w:lang w:eastAsia="pt-BR"/>
        </w:rPr>
        <w:t xml:space="preserve"> podem ser imputados para negar a natureza salarial e apontar a natureza mercantil do plano de “opção de compra” de ações. Importa verificar se o plano é de fato adotado como componente remuneratório (seja de forma </w:t>
      </w:r>
      <w:r w:rsidRPr="007E6C46">
        <w:rPr>
          <w:rFonts w:eastAsia="Times New Roman" w:cs="Times New Roman"/>
          <w:i/>
          <w:snapToGrid w:val="0"/>
          <w:color w:val="000000"/>
          <w:sz w:val="24"/>
          <w:szCs w:val="24"/>
          <w:lang w:eastAsia="pt-BR"/>
        </w:rPr>
        <w:t>direta,</w:t>
      </w:r>
      <w:r w:rsidRPr="007E6C46">
        <w:rPr>
          <w:rFonts w:eastAsia="Times New Roman" w:cs="Times New Roman"/>
          <w:snapToGrid w:val="0"/>
          <w:color w:val="000000"/>
          <w:sz w:val="24"/>
          <w:szCs w:val="24"/>
          <w:lang w:eastAsia="pt-BR"/>
        </w:rPr>
        <w:t xml:space="preserve"> como contraprestação por desempenho ou meta de produtividade alcançados, seja de forma </w:t>
      </w:r>
      <w:r w:rsidRPr="007E6C46">
        <w:rPr>
          <w:rFonts w:eastAsia="Times New Roman" w:cs="Times New Roman"/>
          <w:i/>
          <w:snapToGrid w:val="0"/>
          <w:color w:val="000000"/>
          <w:sz w:val="24"/>
          <w:szCs w:val="24"/>
          <w:lang w:eastAsia="pt-BR"/>
        </w:rPr>
        <w:t>indireta,</w:t>
      </w:r>
      <w:r w:rsidRPr="007E6C46">
        <w:rPr>
          <w:rFonts w:eastAsia="Times New Roman" w:cs="Times New Roman"/>
          <w:snapToGrid w:val="0"/>
          <w:color w:val="000000"/>
          <w:sz w:val="24"/>
          <w:szCs w:val="24"/>
          <w:lang w:eastAsia="pt-BR"/>
        </w:rPr>
        <w:t xml:space="preserve"> como premiação em reconhecimento e valorização do profissional) ou se é desvinculado de metas de produtividade e desempenho, mas adotado </w:t>
      </w:r>
      <w:r w:rsidRPr="007E6C46">
        <w:rPr>
          <w:rFonts w:eastAsia="Times New Roman" w:cs="Times New Roman"/>
          <w:i/>
          <w:snapToGrid w:val="0"/>
          <w:color w:val="000000"/>
          <w:sz w:val="24"/>
          <w:szCs w:val="24"/>
          <w:lang w:eastAsia="pt-BR"/>
        </w:rPr>
        <w:t>apenas</w:t>
      </w:r>
      <w:r w:rsidRPr="007E6C46">
        <w:rPr>
          <w:rFonts w:eastAsia="Times New Roman" w:cs="Times New Roman"/>
          <w:snapToGrid w:val="0"/>
          <w:color w:val="000000"/>
          <w:sz w:val="24"/>
          <w:szCs w:val="24"/>
          <w:lang w:eastAsia="pt-BR"/>
        </w:rPr>
        <w:t xml:space="preserve"> como captação e retenção de talentos na empresa.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4.</w:t>
      </w:r>
      <w:r w:rsidRPr="007E6C46">
        <w:rPr>
          <w:rFonts w:eastAsia="Times New Roman" w:cs="Times New Roman"/>
          <w:snapToGrid w:val="0"/>
          <w:color w:val="000000"/>
          <w:sz w:val="24"/>
          <w:szCs w:val="24"/>
          <w:lang w:eastAsia="pt-BR"/>
        </w:rPr>
        <w:t xml:space="preserve"> O enquadramento da parcela em apreço como de natureza salarial implica o recolhimento dos encargos trabalhistas (FGTS),  previdenciário e tributário sobre o lucro ou a </w:t>
      </w:r>
      <w:r w:rsidRPr="007E6C46">
        <w:rPr>
          <w:rFonts w:eastAsia="Times New Roman" w:cs="Times New Roman"/>
          <w:i/>
          <w:snapToGrid w:val="0"/>
          <w:color w:val="000000"/>
          <w:sz w:val="24"/>
          <w:szCs w:val="24"/>
          <w:lang w:eastAsia="pt-BR"/>
        </w:rPr>
        <w:t>mais valia</w:t>
      </w:r>
      <w:r w:rsidRPr="007E6C46">
        <w:rPr>
          <w:rFonts w:eastAsia="Times New Roman" w:cs="Times New Roman"/>
          <w:snapToGrid w:val="0"/>
          <w:color w:val="000000"/>
          <w:sz w:val="24"/>
          <w:szCs w:val="24"/>
          <w:lang w:eastAsia="pt-BR"/>
        </w:rPr>
        <w:t xml:space="preserve">, porém somente integrará a remuneração para fins de verbas rescisórias se caracterizada a habitualidade. É o que se propõe no § 3º, com o texto inspirado na disposição vigente sobre a participação dos trabalhadores nos lucros ou resultados da empresa (Lei n.º 10.101/2000, Art. 3º, § 5º), mantendo coesão e uniformidade do ordenamento jurídico.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5.</w:t>
      </w:r>
      <w:r w:rsidRPr="007E6C46">
        <w:rPr>
          <w:rFonts w:eastAsia="Times New Roman" w:cs="Times New Roman"/>
          <w:snapToGrid w:val="0"/>
          <w:color w:val="000000"/>
          <w:sz w:val="24"/>
          <w:szCs w:val="24"/>
          <w:lang w:eastAsia="pt-BR"/>
        </w:rPr>
        <w:t xml:space="preserve"> Independentemente da natureza e do conteúdo do plano de concessão, o texto projetado, ao estabelecer sobre os efeitos da rescisão contratual, aponta para o respeito à vontade estabelecida no negócio mercantil ou no negócio inerente à cláusula de natureza trabalhista e considera o prazo de carência e o prazo de validade do negócio como nortes para as diversas situações.</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Nesse sentido, se a concessão estiver dentro do prazo de validade e vencido o prazo de carência significa que o beneficiário já tinha o direito ao exercício das opções, pelo que nem o pedido de demissão nem a dispensa por justa causa deve suprir-lhe tal direito, impondo-se o respeito ao negócio (mercantil ou trabalhista) celebrado.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lastRenderedPageBreak/>
        <w:t xml:space="preserve">Mas o pedido de demissão ou a dispensa com justa causa, quando em curso o prazo da carência, significa, na primeira hipótese, que o beneficiário abriu mão da condição de adquirir o direito ao exercício das opções e, na segunda, que deixou de adquirir o direito em face da prática faltosa.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Diversa, todavia, é a situação em que a dispensa arbitrária ou imotivada antes do vencimento da carência obstaculiza, por culpa do empregador, a obtenção: a) do </w:t>
      </w:r>
      <w:r w:rsidRPr="007E6C46">
        <w:rPr>
          <w:rFonts w:eastAsia="Times New Roman" w:cs="Times New Roman"/>
          <w:i/>
          <w:snapToGrid w:val="0"/>
          <w:color w:val="000000"/>
          <w:sz w:val="24"/>
          <w:szCs w:val="24"/>
          <w:lang w:eastAsia="pt-BR"/>
        </w:rPr>
        <w:t xml:space="preserve">direito prometido </w:t>
      </w:r>
      <w:r w:rsidRPr="007E6C46">
        <w:rPr>
          <w:rFonts w:eastAsia="Times New Roman" w:cs="Times New Roman"/>
          <w:snapToGrid w:val="0"/>
          <w:color w:val="000000"/>
          <w:sz w:val="24"/>
          <w:szCs w:val="24"/>
          <w:lang w:eastAsia="pt-BR"/>
        </w:rPr>
        <w:t>( § 6º proposto)</w:t>
      </w:r>
      <w:r w:rsidRPr="007E6C46">
        <w:rPr>
          <w:rFonts w:eastAsia="Times New Roman" w:cs="Times New Roman"/>
          <w:i/>
          <w:snapToGrid w:val="0"/>
          <w:color w:val="000000"/>
          <w:sz w:val="24"/>
          <w:szCs w:val="24"/>
          <w:lang w:eastAsia="pt-BR"/>
        </w:rPr>
        <w:t>,</w:t>
      </w:r>
      <w:r w:rsidRPr="007E6C46">
        <w:rPr>
          <w:rFonts w:eastAsia="Times New Roman" w:cs="Times New Roman"/>
          <w:snapToGrid w:val="0"/>
          <w:color w:val="000000"/>
          <w:sz w:val="24"/>
          <w:szCs w:val="24"/>
          <w:lang w:eastAsia="pt-BR"/>
        </w:rPr>
        <w:t xml:space="preserve"> ou b) do </w:t>
      </w:r>
      <w:r w:rsidRPr="007E6C46">
        <w:rPr>
          <w:rFonts w:eastAsia="Times New Roman" w:cs="Times New Roman"/>
          <w:i/>
          <w:snapToGrid w:val="0"/>
          <w:color w:val="000000"/>
          <w:sz w:val="24"/>
          <w:szCs w:val="24"/>
          <w:lang w:eastAsia="pt-BR"/>
        </w:rPr>
        <w:t>direito (salarial) já adquirido</w:t>
      </w:r>
      <w:r w:rsidRPr="007E6C46">
        <w:rPr>
          <w:rFonts w:eastAsia="Times New Roman" w:cs="Times New Roman"/>
          <w:snapToGrid w:val="0"/>
          <w:color w:val="000000"/>
          <w:sz w:val="24"/>
          <w:szCs w:val="24"/>
          <w:lang w:eastAsia="pt-BR"/>
        </w:rPr>
        <w:t xml:space="preserve">, mas ainda irrealizável em vista da condição de ações </w:t>
      </w:r>
      <w:r w:rsidRPr="007E6C46">
        <w:rPr>
          <w:rFonts w:eastAsia="Times New Roman" w:cs="Times New Roman"/>
          <w:i/>
          <w:snapToGrid w:val="0"/>
          <w:color w:val="000000"/>
          <w:sz w:val="24"/>
          <w:szCs w:val="24"/>
          <w:lang w:eastAsia="pt-BR"/>
        </w:rPr>
        <w:t>submersas</w:t>
      </w:r>
      <w:r w:rsidRPr="007E6C46">
        <w:rPr>
          <w:rFonts w:eastAsia="Times New Roman" w:cs="Times New Roman"/>
          <w:snapToGrid w:val="0"/>
          <w:color w:val="000000"/>
          <w:sz w:val="24"/>
          <w:szCs w:val="24"/>
          <w:lang w:eastAsia="pt-BR"/>
        </w:rPr>
        <w:t xml:space="preserve"> (§ 11 proposto). A fim de se evitar insegurança jurídica e possibilidade de desvirtuamento na utilização do plano de concessão entende-se que deve ser dada a oportunidade de o beneficiário exercer as opções, após vencida a respectiva carência. É justo, todavia, que seja assinado um prazo para que a empresa não fique prejudicada com as ações de seu plano de concessão de opções “presas” indefinidamente ou por prazo inconveniente e atrelado a beneficiário que não mais lhe presta serviços.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6.</w:t>
      </w:r>
      <w:r w:rsidRPr="007E6C46">
        <w:rPr>
          <w:rFonts w:eastAsia="Times New Roman" w:cs="Times New Roman"/>
          <w:snapToGrid w:val="0"/>
          <w:color w:val="000000"/>
          <w:sz w:val="24"/>
          <w:szCs w:val="24"/>
          <w:lang w:eastAsia="pt-BR"/>
        </w:rPr>
        <w:t xml:space="preserve"> As disposições relativas à situação de ações submersas ou </w:t>
      </w:r>
      <w:r w:rsidRPr="007E6C46">
        <w:rPr>
          <w:rFonts w:eastAsia="Times New Roman" w:cs="Times New Roman"/>
          <w:i/>
          <w:snapToGrid w:val="0"/>
          <w:color w:val="000000"/>
          <w:sz w:val="24"/>
          <w:szCs w:val="24"/>
          <w:lang w:eastAsia="pt-BR"/>
        </w:rPr>
        <w:t>underwater</w:t>
      </w:r>
      <w:r w:rsidRPr="007E6C46">
        <w:rPr>
          <w:rFonts w:eastAsia="Times New Roman" w:cs="Times New Roman"/>
          <w:snapToGrid w:val="0"/>
          <w:color w:val="000000"/>
          <w:sz w:val="24"/>
          <w:szCs w:val="24"/>
          <w:lang w:eastAsia="pt-BR"/>
        </w:rPr>
        <w:t xml:space="preserve"> (§ 11 do texto proposto) somente se justificam quando a concessão de opções tiver natureza salarial.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O exercício de opções concedidas como </w:t>
      </w:r>
      <w:r w:rsidRPr="007E6C46">
        <w:rPr>
          <w:rFonts w:eastAsia="Times New Roman" w:cs="Times New Roman"/>
          <w:i/>
          <w:snapToGrid w:val="0"/>
          <w:color w:val="000000"/>
          <w:sz w:val="24"/>
          <w:szCs w:val="24"/>
          <w:lang w:eastAsia="pt-BR"/>
        </w:rPr>
        <w:t>prêmio</w:t>
      </w:r>
      <w:r w:rsidRPr="007E6C46">
        <w:rPr>
          <w:rFonts w:eastAsia="Times New Roman" w:cs="Times New Roman"/>
          <w:snapToGrid w:val="0"/>
          <w:color w:val="000000"/>
          <w:sz w:val="24"/>
          <w:szCs w:val="24"/>
          <w:lang w:eastAsia="pt-BR"/>
        </w:rPr>
        <w:t xml:space="preserve"> recebido em decorrência de excelência de trabalho prestado, ou como </w:t>
      </w:r>
      <w:r w:rsidRPr="007E6C46">
        <w:rPr>
          <w:rFonts w:eastAsia="Times New Roman" w:cs="Times New Roman"/>
          <w:i/>
          <w:snapToGrid w:val="0"/>
          <w:color w:val="000000"/>
          <w:sz w:val="24"/>
          <w:szCs w:val="24"/>
          <w:lang w:eastAsia="pt-BR"/>
        </w:rPr>
        <w:t>contraprestação</w:t>
      </w:r>
      <w:r w:rsidRPr="007E6C46">
        <w:rPr>
          <w:rFonts w:eastAsia="Times New Roman" w:cs="Times New Roman"/>
          <w:snapToGrid w:val="0"/>
          <w:color w:val="000000"/>
          <w:sz w:val="24"/>
          <w:szCs w:val="24"/>
          <w:lang w:eastAsia="pt-BR"/>
        </w:rPr>
        <w:t xml:space="preserve"> </w:t>
      </w:r>
      <w:r w:rsidRPr="007E6C46">
        <w:rPr>
          <w:rFonts w:eastAsia="Times New Roman" w:cs="Times New Roman"/>
          <w:i/>
          <w:snapToGrid w:val="0"/>
          <w:color w:val="000000"/>
          <w:sz w:val="24"/>
          <w:szCs w:val="24"/>
          <w:lang w:eastAsia="pt-BR"/>
        </w:rPr>
        <w:t>salarial</w:t>
      </w:r>
      <w:r w:rsidRPr="007E6C46">
        <w:rPr>
          <w:rFonts w:eastAsia="Times New Roman" w:cs="Times New Roman"/>
          <w:snapToGrid w:val="0"/>
          <w:color w:val="000000"/>
          <w:sz w:val="24"/>
          <w:szCs w:val="24"/>
          <w:lang w:eastAsia="pt-BR"/>
        </w:rPr>
        <w:t xml:space="preserve"> decorrente de desempenho ou metas de produtividade alcançados, é um direito que, embora condicionado a termo futuro, decorre do próprio serviço já prestado e há que importar efetivo </w:t>
      </w:r>
      <w:r w:rsidRPr="007E6C46">
        <w:rPr>
          <w:rFonts w:eastAsia="Times New Roman" w:cs="Times New Roman"/>
          <w:i/>
          <w:snapToGrid w:val="0"/>
          <w:color w:val="000000"/>
          <w:sz w:val="24"/>
          <w:szCs w:val="24"/>
          <w:lang w:eastAsia="pt-BR"/>
        </w:rPr>
        <w:t>plus.</w:t>
      </w:r>
      <w:r w:rsidRPr="007E6C46">
        <w:rPr>
          <w:rFonts w:eastAsia="Times New Roman" w:cs="Times New Roman"/>
          <w:snapToGrid w:val="0"/>
          <w:color w:val="000000"/>
          <w:sz w:val="24"/>
          <w:szCs w:val="24"/>
          <w:lang w:eastAsia="pt-BR"/>
        </w:rPr>
        <w:t xml:space="preserve">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Aliás, as próprias empresas multinacionais que se utilizam desse sistema de recompensa (remuneratória ou não) já têm buscado alternativas viáveis para recompor a situação dos empregados portadores de </w:t>
      </w:r>
      <w:r w:rsidRPr="007E6C46">
        <w:rPr>
          <w:rFonts w:eastAsia="Times New Roman" w:cs="Times New Roman"/>
          <w:i/>
          <w:snapToGrid w:val="0"/>
          <w:color w:val="000000"/>
          <w:sz w:val="24"/>
          <w:szCs w:val="24"/>
          <w:lang w:eastAsia="pt-BR"/>
        </w:rPr>
        <w:t>underwater stock options.</w:t>
      </w:r>
      <w:r w:rsidRPr="007E6C46">
        <w:rPr>
          <w:rFonts w:eastAsia="Times New Roman" w:cs="Times New Roman"/>
          <w:snapToGrid w:val="0"/>
          <w:color w:val="000000"/>
          <w:sz w:val="24"/>
          <w:szCs w:val="24"/>
          <w:lang w:eastAsia="pt-BR"/>
        </w:rPr>
        <w:t xml:space="preserve">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Assim, em nosso direito pátrio, a despedida obstativa de empregado, inviabilizando o percebimento de contraprestação salarial ou de prêmio que lhe foi conferido importa violação ao Art. 9º da CLT e ao Art. 129 do Código Civil. Nesse caso, compete à empresa ou a obrigação de indenizar o empregado pelo valor que este receberia com o direito da opção de compra ou a aplicação extensiva ao empregado demitido da solução buscada para recompor a situação dos demais empregados portadores de </w:t>
      </w:r>
      <w:r w:rsidRPr="007E6C46">
        <w:rPr>
          <w:rFonts w:eastAsia="Times New Roman" w:cs="Times New Roman"/>
          <w:i/>
          <w:snapToGrid w:val="0"/>
          <w:color w:val="000000"/>
          <w:sz w:val="24"/>
          <w:szCs w:val="24"/>
          <w:lang w:eastAsia="pt-BR"/>
        </w:rPr>
        <w:t>underwater stock options.</w:t>
      </w:r>
      <w:r w:rsidRPr="007E6C46">
        <w:rPr>
          <w:rFonts w:eastAsia="Times New Roman" w:cs="Times New Roman"/>
          <w:snapToGrid w:val="0"/>
          <w:color w:val="000000"/>
          <w:sz w:val="24"/>
          <w:szCs w:val="24"/>
          <w:lang w:eastAsia="pt-BR"/>
        </w:rPr>
        <w:t xml:space="preserve">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lastRenderedPageBreak/>
        <w:t>7.</w:t>
      </w:r>
      <w:r w:rsidRPr="007E6C46">
        <w:rPr>
          <w:rFonts w:eastAsia="Times New Roman" w:cs="Times New Roman"/>
          <w:snapToGrid w:val="0"/>
          <w:color w:val="000000"/>
          <w:sz w:val="24"/>
          <w:szCs w:val="24"/>
          <w:lang w:eastAsia="pt-BR"/>
        </w:rPr>
        <w:t xml:space="preserve">  Com a prescrição do § 12, busca-se respeitar os critérios da empresa para a elegibilidade de seus empregados na concessão do plano, o que inclui o fator motivador, a forma e os métodos de exercício autorizados de maneira diferenciada a empregados contemplados. O texto proposto também não contém qualquer obrigatoriedade na concessão de </w:t>
      </w:r>
      <w:r w:rsidRPr="007E6C46">
        <w:rPr>
          <w:rFonts w:eastAsia="Times New Roman" w:cs="Times New Roman"/>
          <w:i/>
          <w:snapToGrid w:val="0"/>
          <w:color w:val="000000"/>
          <w:sz w:val="24"/>
          <w:szCs w:val="24"/>
          <w:lang w:eastAsia="pt-BR"/>
        </w:rPr>
        <w:t>Stock Options</w:t>
      </w:r>
      <w:r w:rsidRPr="007E6C46">
        <w:rPr>
          <w:rFonts w:eastAsia="Times New Roman" w:cs="Times New Roman"/>
          <w:snapToGrid w:val="0"/>
          <w:color w:val="000000"/>
          <w:sz w:val="24"/>
          <w:szCs w:val="24"/>
          <w:lang w:eastAsia="pt-BR"/>
        </w:rPr>
        <w:t xml:space="preserve">. Ao contrário, preserva o direito do empregador, afastando hipótese de ofensa ao princípio da isonomia, ou discussões sobre a discricionariedade pela concessão apenas para alguns. Mais ainda: afasta a possibilidade de litígios com base em argumentos de redução salarial fundada em prejuízo financeiro ou patrimonial decorrente da volatilidade das ações.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b/>
          <w:snapToGrid w:val="0"/>
          <w:color w:val="000000"/>
          <w:sz w:val="24"/>
          <w:szCs w:val="24"/>
          <w:lang w:eastAsia="pt-BR"/>
        </w:rPr>
        <w:t>8.</w:t>
      </w:r>
      <w:r w:rsidRPr="007E6C46">
        <w:rPr>
          <w:rFonts w:eastAsia="Times New Roman" w:cs="Times New Roman"/>
          <w:snapToGrid w:val="0"/>
          <w:color w:val="000000"/>
          <w:sz w:val="24"/>
          <w:szCs w:val="24"/>
          <w:lang w:eastAsia="pt-BR"/>
        </w:rPr>
        <w:t xml:space="preserve"> Finalmente, há que se registrar que a utilização do termo em inglês torna-se necessária tendo em vista que se trata de um plano de concessões de ações “importado” do sistema americano. O termo original, portanto, evita distorções interpretativas sobre o sentido do vocábulo ou sobre o instituto objeto da iniciativa.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Submetemos, pois, o presente Projeto à apreciação do Congresso, ressaltando que </w:t>
      </w:r>
      <w:r w:rsidRPr="007E6C46">
        <w:rPr>
          <w:rFonts w:eastAsia="Times New Roman" w:cs="Times New Roman"/>
          <w:b/>
          <w:snapToGrid w:val="0"/>
          <w:color w:val="000000"/>
          <w:sz w:val="24"/>
          <w:szCs w:val="24"/>
          <w:lang w:eastAsia="pt-BR"/>
        </w:rPr>
        <w:t>não estamos propondo</w:t>
      </w:r>
      <w:r w:rsidRPr="007E6C46">
        <w:rPr>
          <w:rFonts w:eastAsia="Times New Roman" w:cs="Times New Roman"/>
          <w:snapToGrid w:val="0"/>
          <w:color w:val="000000"/>
          <w:sz w:val="24"/>
          <w:szCs w:val="24"/>
          <w:lang w:eastAsia="pt-BR"/>
        </w:rPr>
        <w:t xml:space="preserve"> </w:t>
      </w:r>
      <w:r w:rsidRPr="007E6C46">
        <w:rPr>
          <w:rFonts w:eastAsia="Times New Roman" w:cs="Times New Roman"/>
          <w:b/>
          <w:snapToGrid w:val="0"/>
          <w:color w:val="000000"/>
          <w:sz w:val="24"/>
          <w:szCs w:val="24"/>
          <w:lang w:eastAsia="pt-BR"/>
        </w:rPr>
        <w:t>a criação nem a</w:t>
      </w:r>
      <w:r w:rsidRPr="007E6C46">
        <w:rPr>
          <w:rFonts w:eastAsia="Times New Roman" w:cs="Times New Roman"/>
          <w:snapToGrid w:val="0"/>
          <w:color w:val="000000"/>
          <w:sz w:val="24"/>
          <w:szCs w:val="24"/>
          <w:lang w:eastAsia="pt-BR"/>
        </w:rPr>
        <w:t xml:space="preserve"> </w:t>
      </w:r>
      <w:r w:rsidRPr="007E6C46">
        <w:rPr>
          <w:rFonts w:eastAsia="Times New Roman" w:cs="Times New Roman"/>
          <w:b/>
          <w:snapToGrid w:val="0"/>
          <w:color w:val="000000"/>
          <w:sz w:val="24"/>
          <w:szCs w:val="24"/>
          <w:lang w:eastAsia="pt-BR"/>
        </w:rPr>
        <w:t>inovação</w:t>
      </w:r>
      <w:r w:rsidRPr="007E6C46">
        <w:rPr>
          <w:rFonts w:eastAsia="Times New Roman" w:cs="Times New Roman"/>
          <w:snapToGrid w:val="0"/>
          <w:color w:val="000000"/>
          <w:sz w:val="24"/>
          <w:szCs w:val="24"/>
          <w:lang w:eastAsia="pt-BR"/>
        </w:rPr>
        <w:t xml:space="preserve"> de qualquer direito. Ao contrário. Apenas buscamos </w:t>
      </w:r>
      <w:r w:rsidRPr="007E6C46">
        <w:rPr>
          <w:rFonts w:eastAsia="Times New Roman" w:cs="Times New Roman"/>
          <w:b/>
          <w:snapToGrid w:val="0"/>
          <w:color w:val="000000"/>
          <w:sz w:val="24"/>
          <w:szCs w:val="24"/>
          <w:lang w:eastAsia="pt-BR"/>
        </w:rPr>
        <w:t>apresentar</w:t>
      </w:r>
      <w:r w:rsidRPr="007E6C46">
        <w:rPr>
          <w:rFonts w:eastAsia="Times New Roman" w:cs="Times New Roman"/>
          <w:snapToGrid w:val="0"/>
          <w:color w:val="000000"/>
          <w:sz w:val="24"/>
          <w:szCs w:val="24"/>
          <w:lang w:eastAsia="pt-BR"/>
        </w:rPr>
        <w:t xml:space="preserve"> minimamente alguns conceitos, característica e métodos de exercício sobre as concessões de ação do tipo </w:t>
      </w:r>
      <w:r w:rsidRPr="007E6C46">
        <w:rPr>
          <w:rFonts w:eastAsia="Times New Roman" w:cs="Times New Roman"/>
          <w:i/>
          <w:snapToGrid w:val="0"/>
          <w:color w:val="000000"/>
          <w:sz w:val="24"/>
          <w:szCs w:val="24"/>
          <w:lang w:eastAsia="pt-BR"/>
        </w:rPr>
        <w:t xml:space="preserve">Stock Options, </w:t>
      </w:r>
      <w:r w:rsidRPr="007E6C46">
        <w:rPr>
          <w:rFonts w:eastAsia="Times New Roman" w:cs="Times New Roman"/>
          <w:snapToGrid w:val="0"/>
          <w:color w:val="000000"/>
          <w:sz w:val="24"/>
          <w:szCs w:val="24"/>
          <w:lang w:eastAsia="pt-BR"/>
        </w:rPr>
        <w:t xml:space="preserve">possibilitando o entendimento de sua conformação ao arcabouço jurídico trabalhista – um arcabouço adequado sim aos fundamentos teleológicos do Direito do Trabalho, mas que não pode  deixar de reconhecer a natureza dos novos conflitos trabalhistas em face das mudanças que vêm sendo operadas no mundo do trabalho, ensejando um Direito Laboral cada vez mais complexo.  </w:t>
      </w:r>
    </w:p>
    <w:p w:rsidR="007326AF" w:rsidRPr="007E6C46" w:rsidRDefault="007326AF" w:rsidP="007E6C46">
      <w:pPr>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 xml:space="preserve">  Assim, com a sistematização de questões que vêm causando inquietude e divergências, esperamos ao menos suscitar o necessário debate  para melhor aparelhar as partes e o Estado sobre a prática da participação acionária de empregados com base nas concessões de ações do tipo </w:t>
      </w:r>
      <w:r w:rsidRPr="007E6C46">
        <w:rPr>
          <w:rFonts w:eastAsia="Times New Roman" w:cs="Times New Roman"/>
          <w:i/>
          <w:snapToGrid w:val="0"/>
          <w:color w:val="000000"/>
          <w:sz w:val="24"/>
          <w:szCs w:val="24"/>
          <w:lang w:eastAsia="pt-BR"/>
        </w:rPr>
        <w:t>Stock Options</w:t>
      </w:r>
      <w:r w:rsidRPr="007E6C46">
        <w:rPr>
          <w:rFonts w:eastAsia="Times New Roman" w:cs="Times New Roman"/>
          <w:snapToGrid w:val="0"/>
          <w:color w:val="000000"/>
          <w:sz w:val="24"/>
          <w:szCs w:val="24"/>
          <w:lang w:eastAsia="pt-BR"/>
        </w:rPr>
        <w:t xml:space="preserve">, sem inibir, contudo, a salutar autonomia das partes como construtores do direito e de uma nova política de recursos humanos, a exemplo da vitoriosa experiência sob apreço. </w:t>
      </w:r>
    </w:p>
    <w:p w:rsidR="007326AF" w:rsidRPr="007E6C46" w:rsidRDefault="007326AF" w:rsidP="007E6C46">
      <w:pPr>
        <w:keepNext/>
        <w:widowControl w:val="0"/>
        <w:spacing w:before="100" w:beforeAutospacing="1" w:after="100" w:afterAutospacing="1" w:line="360" w:lineRule="exact"/>
        <w:ind w:firstLine="2302"/>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Sala das Sessões, em 10 de fevereiro  de 2015.</w:t>
      </w:r>
    </w:p>
    <w:p w:rsidR="007326AF" w:rsidRPr="007E6C46" w:rsidRDefault="007326AF" w:rsidP="007E6C46">
      <w:pPr>
        <w:keepNext/>
        <w:widowControl w:val="0"/>
        <w:spacing w:before="100" w:beforeAutospacing="1" w:after="100" w:afterAutospacing="1" w:line="360" w:lineRule="exact"/>
        <w:ind w:left="2268"/>
        <w:jc w:val="center"/>
        <w:outlineLvl w:val="4"/>
        <w:rPr>
          <w:rFonts w:eastAsia="Times New Roman" w:cs="Times New Roman"/>
          <w:snapToGrid w:val="0"/>
          <w:color w:val="000000"/>
          <w:sz w:val="24"/>
          <w:szCs w:val="24"/>
          <w:lang w:eastAsia="pt-BR"/>
        </w:rPr>
      </w:pPr>
      <w:r w:rsidRPr="007E6C46">
        <w:rPr>
          <w:rFonts w:eastAsia="Times New Roman" w:cs="Times New Roman"/>
          <w:snapToGrid w:val="0"/>
          <w:color w:val="000000"/>
          <w:sz w:val="24"/>
          <w:szCs w:val="24"/>
          <w:lang w:eastAsia="pt-BR"/>
        </w:rPr>
        <w:t>Deputado CARLOS BEZERRA</w:t>
      </w:r>
    </w:p>
    <w:p w:rsidR="007E6C46" w:rsidRDefault="007E6C46" w:rsidP="007326AF">
      <w:pPr>
        <w:rPr>
          <w:sz w:val="24"/>
        </w:rPr>
      </w:pPr>
      <w:r>
        <w:rPr>
          <w:sz w:val="24"/>
        </w:rPr>
        <w:br w:type="page"/>
      </w:r>
    </w:p>
    <w:p w:rsidR="007326AF" w:rsidRDefault="007326AF" w:rsidP="007326AF">
      <w:pPr>
        <w:rPr>
          <w:sz w:val="24"/>
        </w:rPr>
      </w:pPr>
    </w:p>
    <w:p w:rsidR="007326AF" w:rsidRDefault="007326AF" w:rsidP="007326AF">
      <w:pPr>
        <w:pBdr>
          <w:top w:val="single" w:sz="4" w:space="1" w:color="auto"/>
          <w:left w:val="single" w:sz="4" w:space="4" w:color="auto"/>
          <w:bottom w:val="single" w:sz="4" w:space="1" w:color="auto"/>
          <w:right w:val="single" w:sz="4" w:space="4" w:color="auto"/>
        </w:pBdr>
        <w:jc w:val="center"/>
        <w:rPr>
          <w:b/>
          <w:sz w:val="24"/>
        </w:rPr>
      </w:pPr>
      <w:bookmarkStart w:id="11" w:name="z946411_LEGISLACAO"/>
      <w:bookmarkEnd w:id="10"/>
      <w:r>
        <w:rPr>
          <w:b/>
          <w:sz w:val="24"/>
        </w:rPr>
        <w:t>LEGISLAÇÃO CITADA ANEXADA PELA</w:t>
      </w:r>
    </w:p>
    <w:p w:rsidR="007326AF" w:rsidRDefault="007326AF" w:rsidP="007326AF">
      <w:pPr>
        <w:pBdr>
          <w:top w:val="single" w:sz="4" w:space="1" w:color="auto"/>
          <w:left w:val="single" w:sz="4" w:space="4" w:color="auto"/>
          <w:bottom w:val="single" w:sz="4" w:space="1" w:color="auto"/>
          <w:right w:val="single" w:sz="4" w:space="4" w:color="auto"/>
        </w:pBdr>
        <w:jc w:val="center"/>
        <w:rPr>
          <w:b/>
          <w:sz w:val="24"/>
        </w:rPr>
      </w:pPr>
      <w:r>
        <w:rPr>
          <w:b/>
          <w:sz w:val="24"/>
        </w:rPr>
        <w:t>COORDENAÇÃO DE ESTUDOS LEGISLATIVOS - CEDI</w:t>
      </w:r>
    </w:p>
    <w:p w:rsidR="007326AF" w:rsidRDefault="007326AF" w:rsidP="007326AF">
      <w:pPr>
        <w:jc w:val="center"/>
        <w:rPr>
          <w:b/>
          <w:sz w:val="24"/>
        </w:rPr>
      </w:pPr>
    </w:p>
    <w:p w:rsidR="007326AF" w:rsidRPr="009662D8" w:rsidRDefault="007326AF" w:rsidP="007326AF">
      <w:pPr>
        <w:ind w:left="100" w:right="40"/>
        <w:jc w:val="center"/>
        <w:outlineLvl w:val="0"/>
        <w:rPr>
          <w:rFonts w:ascii="Times New Roman" w:eastAsia="Times New Roman" w:hAnsi="Times New Roman" w:cs="Times New Roman"/>
          <w:b/>
          <w:caps/>
          <w:snapToGrid w:val="0"/>
          <w:sz w:val="28"/>
          <w:szCs w:val="20"/>
          <w:lang w:eastAsia="pt-BR"/>
        </w:rPr>
      </w:pPr>
      <w:r w:rsidRPr="009662D8">
        <w:rPr>
          <w:rFonts w:ascii="Times New Roman" w:eastAsia="Times New Roman" w:hAnsi="Times New Roman" w:cs="Times New Roman"/>
          <w:b/>
          <w:caps/>
          <w:snapToGrid w:val="0"/>
          <w:sz w:val="28"/>
          <w:szCs w:val="20"/>
          <w:lang w:eastAsia="pt-BR"/>
        </w:rPr>
        <w:t>DECRETO-LEI Nº 5.452, DE 1º DE MAIO DE 1943</w:t>
      </w:r>
    </w:p>
    <w:p w:rsidR="007326AF" w:rsidRPr="009662D8" w:rsidRDefault="007326AF" w:rsidP="007326AF">
      <w:pPr>
        <w:ind w:left="100" w:right="40"/>
        <w:jc w:val="center"/>
        <w:rPr>
          <w:rFonts w:ascii="Times New Roman" w:eastAsia="Times New Roman" w:hAnsi="Times New Roman" w:cs="Times New Roman"/>
          <w:b/>
          <w:caps/>
          <w:snapToGrid w:val="0"/>
          <w:sz w:val="28"/>
          <w:szCs w:val="20"/>
          <w:lang w:eastAsia="pt-BR"/>
        </w:rPr>
      </w:pPr>
    </w:p>
    <w:p w:rsidR="007326AF" w:rsidRPr="009662D8" w:rsidRDefault="007326AF" w:rsidP="007326AF">
      <w:pPr>
        <w:ind w:left="4536"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Aprova a Consolidação das Leis do Trabalho.</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p>
    <w:p w:rsidR="007326AF" w:rsidRPr="009662D8" w:rsidRDefault="007326AF" w:rsidP="007326AF">
      <w:pPr>
        <w:jc w:val="center"/>
        <w:outlineLvl w:val="0"/>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snapToGrid w:val="0"/>
          <w:color w:val="000000"/>
          <w:sz w:val="24"/>
          <w:szCs w:val="20"/>
          <w:lang w:eastAsia="pt-BR"/>
        </w:rPr>
        <w:t>TÍTULO I</w:t>
      </w:r>
    </w:p>
    <w:p w:rsidR="007326AF" w:rsidRPr="009662D8" w:rsidRDefault="007326AF" w:rsidP="007326AF">
      <w:pPr>
        <w:jc w:val="center"/>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snapToGrid w:val="0"/>
          <w:color w:val="000000"/>
          <w:sz w:val="24"/>
          <w:szCs w:val="20"/>
          <w:lang w:eastAsia="pt-BR"/>
        </w:rPr>
        <w:t>INTRODUÇÃO</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w:t>
      </w:r>
    </w:p>
    <w:p w:rsidR="007326AF" w:rsidRPr="009662D8" w:rsidRDefault="007326AF" w:rsidP="007326AF">
      <w:pPr>
        <w:ind w:left="100" w:right="40"/>
        <w:outlineLvl w:val="0"/>
        <w:rPr>
          <w:rFonts w:ascii="Times New Roman" w:eastAsia="Times New Roman" w:hAnsi="Times New Roman" w:cs="Times New Roman"/>
          <w:caps/>
          <w:snapToGrid w:val="0"/>
          <w:sz w:val="24"/>
          <w:szCs w:val="24"/>
          <w:lang w:eastAsia="pt-BR"/>
        </w:rPr>
      </w:pPr>
    </w:p>
    <w:p w:rsidR="007326AF" w:rsidRPr="009662D8" w:rsidRDefault="007326AF" w:rsidP="007326AF">
      <w:pPr>
        <w:ind w:firstLine="1134"/>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snapToGrid w:val="0"/>
          <w:color w:val="000000"/>
          <w:sz w:val="24"/>
          <w:szCs w:val="20"/>
          <w:lang w:eastAsia="pt-BR"/>
        </w:rPr>
        <w:t>Art. 9º Serão nulos de pleno direito os atos praticados com o objetivo de desvirtuar, impedir ou fraudar a aplicação dos preceitos contidos na presente Consolidação.</w:t>
      </w:r>
    </w:p>
    <w:p w:rsidR="007326AF" w:rsidRPr="009662D8" w:rsidRDefault="007326AF" w:rsidP="007326AF">
      <w:pPr>
        <w:ind w:firstLine="1134"/>
        <w:rPr>
          <w:rFonts w:ascii="Times New Roman" w:eastAsia="Times New Roman" w:hAnsi="Times New Roman" w:cs="Times New Roman"/>
          <w:snapToGrid w:val="0"/>
          <w:color w:val="000000"/>
          <w:sz w:val="24"/>
          <w:szCs w:val="20"/>
          <w:lang w:eastAsia="pt-BR"/>
        </w:rPr>
      </w:pPr>
    </w:p>
    <w:p w:rsidR="007326AF" w:rsidRPr="009662D8" w:rsidRDefault="007326AF" w:rsidP="007326AF">
      <w:pPr>
        <w:ind w:firstLine="1134"/>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snapToGrid w:val="0"/>
          <w:color w:val="000000"/>
          <w:sz w:val="24"/>
          <w:szCs w:val="20"/>
          <w:lang w:eastAsia="pt-BR"/>
        </w:rPr>
        <w:t>Art. 10. Qualquer alteração na estrutura jurídica da empresa não afetará os direitos adquiridos por seus empregados.</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w:t>
      </w:r>
    </w:p>
    <w:p w:rsidR="007326AF" w:rsidRPr="009662D8" w:rsidRDefault="007326AF" w:rsidP="007326AF">
      <w:pPr>
        <w:jc w:val="left"/>
        <w:rPr>
          <w:rFonts w:ascii="Times New Roman" w:eastAsia="Times New Roman" w:hAnsi="Times New Roman" w:cs="Times New Roman"/>
          <w:szCs w:val="20"/>
          <w:lang w:eastAsia="pt-BR"/>
        </w:rPr>
      </w:pPr>
    </w:p>
    <w:p w:rsidR="007326AF" w:rsidRPr="009662D8" w:rsidRDefault="007326AF" w:rsidP="007326AF">
      <w:pPr>
        <w:keepNext/>
        <w:ind w:right="40"/>
        <w:jc w:val="center"/>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TÍTULO IV</w:t>
      </w:r>
    </w:p>
    <w:p w:rsidR="007326AF" w:rsidRPr="009662D8" w:rsidRDefault="007326AF" w:rsidP="007326AF">
      <w:pPr>
        <w:jc w:val="center"/>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snapToGrid w:val="0"/>
          <w:color w:val="000000"/>
          <w:sz w:val="24"/>
          <w:szCs w:val="20"/>
          <w:lang w:eastAsia="pt-BR"/>
        </w:rPr>
        <w:t>DO CONTRATO INDIVIDUAL DO TRABALHO</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w:t>
      </w:r>
    </w:p>
    <w:p w:rsidR="007326AF" w:rsidRPr="009662D8" w:rsidRDefault="007326AF" w:rsidP="007326AF">
      <w:pPr>
        <w:jc w:val="left"/>
        <w:rPr>
          <w:rFonts w:ascii="Times New Roman" w:eastAsia="Times New Roman" w:hAnsi="Times New Roman" w:cs="Times New Roman"/>
          <w:szCs w:val="20"/>
          <w:lang w:eastAsia="pt-BR"/>
        </w:rPr>
      </w:pPr>
    </w:p>
    <w:p w:rsidR="007326AF" w:rsidRPr="009662D8" w:rsidRDefault="007326AF" w:rsidP="007326AF">
      <w:pPr>
        <w:keepNext/>
        <w:ind w:right="40"/>
        <w:jc w:val="center"/>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CAPÍTULO II</w:t>
      </w:r>
    </w:p>
    <w:p w:rsidR="007326AF" w:rsidRPr="009662D8" w:rsidRDefault="007326AF" w:rsidP="007326AF">
      <w:pPr>
        <w:keepNext/>
        <w:ind w:right="40"/>
        <w:jc w:val="center"/>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DA REMUNERAÇÃO</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w:t>
      </w:r>
    </w:p>
    <w:p w:rsidR="007326AF" w:rsidRPr="009662D8" w:rsidRDefault="007326AF" w:rsidP="007326AF">
      <w:pPr>
        <w:jc w:val="left"/>
        <w:rPr>
          <w:rFonts w:ascii="Times New Roman" w:eastAsia="Times New Roman" w:hAnsi="Times New Roman" w:cs="Times New Roman"/>
          <w:szCs w:val="20"/>
          <w:lang w:eastAsia="pt-BR"/>
        </w:rPr>
      </w:pPr>
    </w:p>
    <w:p w:rsidR="007326AF" w:rsidRPr="009662D8" w:rsidRDefault="007326AF" w:rsidP="007326AF">
      <w:pPr>
        <w:ind w:firstLine="1134"/>
        <w:rPr>
          <w:rFonts w:ascii="Times New Roman" w:eastAsia="Times New Roman" w:hAnsi="Times New Roman" w:cs="Times New Roman"/>
          <w:i/>
          <w:snapToGrid w:val="0"/>
          <w:color w:val="0000FF"/>
          <w:sz w:val="24"/>
          <w:szCs w:val="20"/>
          <w:lang w:eastAsia="pt-BR"/>
        </w:rPr>
      </w:pPr>
      <w:r w:rsidRPr="009662D8">
        <w:rPr>
          <w:rFonts w:ascii="Times New Roman" w:eastAsia="Times New Roman" w:hAnsi="Times New Roman" w:cs="Times New Roman"/>
          <w:snapToGrid w:val="0"/>
          <w:color w:val="000000"/>
          <w:sz w:val="24"/>
          <w:szCs w:val="20"/>
          <w:lang w:eastAsia="pt-BR"/>
        </w:rPr>
        <w:t xml:space="preserve">Art. 458. Além do pagamento em dinheiro, compreende-se no salário, para todos os efeitos legais, a alimentação, habitação, vestuário ou outras prestações </w:t>
      </w:r>
      <w:r w:rsidRPr="009662D8">
        <w:rPr>
          <w:rFonts w:ascii="Times New Roman" w:eastAsia="Times New Roman" w:hAnsi="Times New Roman" w:cs="Times New Roman"/>
          <w:i/>
          <w:snapToGrid w:val="0"/>
          <w:color w:val="000000"/>
          <w:sz w:val="24"/>
          <w:szCs w:val="20"/>
          <w:lang w:eastAsia="pt-BR"/>
        </w:rPr>
        <w:t>in natura</w:t>
      </w:r>
      <w:r w:rsidRPr="009662D8">
        <w:rPr>
          <w:rFonts w:ascii="Times New Roman" w:eastAsia="Times New Roman" w:hAnsi="Times New Roman" w:cs="Times New Roman"/>
          <w:snapToGrid w:val="0"/>
          <w:color w:val="000000"/>
          <w:sz w:val="24"/>
          <w:szCs w:val="20"/>
          <w:lang w:eastAsia="pt-BR"/>
        </w:rPr>
        <w:t xml:space="preserve"> que a empresa, por força do contrato ou do costume, fornecer habitualmente ao empregado. Em caso algum será permitido o pagamento com bebidas alcoólicas ou drogas nocivas. </w:t>
      </w:r>
      <w:hyperlink r:id="rId9" w:history="1">
        <w:r w:rsidRPr="009662D8">
          <w:rPr>
            <w:rFonts w:ascii="Times New Roman" w:eastAsia="Times New Roman" w:hAnsi="Times New Roman" w:cs="Times New Roman"/>
            <w:i/>
            <w:color w:val="0000FF"/>
            <w:sz w:val="24"/>
            <w:szCs w:val="20"/>
            <w:u w:val="single"/>
            <w:lang w:eastAsia="pt-BR"/>
          </w:rPr>
          <w:t>(“Caput” do artigo com redação dada pelo Decreto-Lei nº 229, de 28/2/1967)</w:t>
        </w:r>
      </w:hyperlink>
    </w:p>
    <w:p w:rsidR="007326AF" w:rsidRPr="009662D8" w:rsidRDefault="007326AF" w:rsidP="007326AF">
      <w:pPr>
        <w:ind w:firstLine="1134"/>
        <w:rPr>
          <w:rFonts w:ascii="Times New Roman" w:eastAsia="Times New Roman" w:hAnsi="Times New Roman" w:cs="Times New Roman"/>
          <w:i/>
          <w:snapToGrid w:val="0"/>
          <w:sz w:val="24"/>
          <w:szCs w:val="20"/>
          <w:lang w:eastAsia="pt-BR"/>
        </w:rPr>
      </w:pPr>
      <w:r w:rsidRPr="009662D8">
        <w:rPr>
          <w:rFonts w:ascii="Times New Roman" w:eastAsia="Times New Roman" w:hAnsi="Times New Roman" w:cs="Times New Roman"/>
          <w:snapToGrid w:val="0"/>
          <w:color w:val="000000"/>
          <w:sz w:val="24"/>
          <w:szCs w:val="20"/>
          <w:lang w:eastAsia="pt-BR"/>
        </w:rPr>
        <w:t xml:space="preserve">§ 1º Os valores atribuídos às prestações </w:t>
      </w:r>
      <w:r w:rsidRPr="009662D8">
        <w:rPr>
          <w:rFonts w:ascii="Times New Roman" w:eastAsia="Times New Roman" w:hAnsi="Times New Roman" w:cs="Times New Roman"/>
          <w:i/>
          <w:snapToGrid w:val="0"/>
          <w:color w:val="000000"/>
          <w:sz w:val="24"/>
          <w:szCs w:val="20"/>
          <w:lang w:eastAsia="pt-BR"/>
        </w:rPr>
        <w:t>in natura</w:t>
      </w:r>
      <w:r w:rsidRPr="009662D8">
        <w:rPr>
          <w:rFonts w:ascii="Times New Roman" w:eastAsia="Times New Roman" w:hAnsi="Times New Roman" w:cs="Times New Roman"/>
          <w:snapToGrid w:val="0"/>
          <w:color w:val="000000"/>
          <w:sz w:val="24"/>
          <w:szCs w:val="20"/>
          <w:lang w:eastAsia="pt-BR"/>
        </w:rPr>
        <w:t xml:space="preserve"> deverão ser justos e razoáveis, não podendo exceder, em cada caso, os dos percentuais das parcelas componentes do salário mínimo (artigos 81 e 82</w:t>
      </w:r>
      <w:r w:rsidRPr="009662D8">
        <w:rPr>
          <w:rFonts w:ascii="Times New Roman" w:eastAsia="Times New Roman" w:hAnsi="Times New Roman" w:cs="Times New Roman"/>
          <w:i/>
          <w:snapToGrid w:val="0"/>
          <w:color w:val="000000"/>
          <w:sz w:val="24"/>
          <w:szCs w:val="20"/>
          <w:lang w:eastAsia="pt-BR"/>
        </w:rPr>
        <w:t xml:space="preserve">). </w:t>
      </w:r>
      <w:hyperlink r:id="rId10" w:history="1">
        <w:r w:rsidRPr="009662D8">
          <w:rPr>
            <w:rFonts w:ascii="Times New Roman" w:eastAsia="Times New Roman" w:hAnsi="Times New Roman" w:cs="Times New Roman"/>
            <w:i/>
            <w:color w:val="0000FF"/>
            <w:sz w:val="24"/>
            <w:szCs w:val="20"/>
            <w:u w:val="single"/>
            <w:lang w:eastAsia="pt-BR"/>
          </w:rPr>
          <w:t>(Parágrafo acrescido pelo Decreto-Lei nº 229, de 28/2/1967)</w:t>
        </w:r>
      </w:hyperlink>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snapToGrid w:val="0"/>
          <w:color w:val="000000"/>
          <w:sz w:val="24"/>
          <w:szCs w:val="20"/>
          <w:lang w:eastAsia="pt-BR"/>
        </w:rPr>
        <w:t xml:space="preserve">§ 2º Para os efeitos previstos neste artigo, não serão consideradas como salário as seguintes utilidades concedidas pelo empregador: </w:t>
      </w:r>
      <w:hyperlink r:id="rId11" w:history="1">
        <w:r w:rsidRPr="009662D8">
          <w:rPr>
            <w:rFonts w:ascii="Times New Roman" w:eastAsia="Times New Roman" w:hAnsi="Times New Roman" w:cs="Times New Roman"/>
            <w:i/>
            <w:color w:val="0000FF"/>
            <w:sz w:val="24"/>
            <w:szCs w:val="20"/>
            <w:u w:val="single"/>
            <w:lang w:eastAsia="pt-BR"/>
          </w:rPr>
          <w:t>(Parágrafo único transformado em § 2º pelo Decreto-Lei nº 229, de 28/2/1967</w:t>
        </w:r>
      </w:hyperlink>
      <w:r w:rsidRPr="009662D8">
        <w:rPr>
          <w:rFonts w:ascii="Times New Roman" w:eastAsia="Times New Roman" w:hAnsi="Times New Roman" w:cs="Times New Roman"/>
          <w:i/>
          <w:sz w:val="24"/>
          <w:szCs w:val="20"/>
          <w:lang w:eastAsia="pt-BR"/>
        </w:rPr>
        <w:t xml:space="preserve"> e </w:t>
      </w:r>
      <w:r w:rsidRPr="009662D8">
        <w:rPr>
          <w:rFonts w:ascii="Times New Roman" w:eastAsia="Times New Roman" w:hAnsi="Times New Roman" w:cs="Times New Roman"/>
          <w:i/>
          <w:sz w:val="24"/>
          <w:szCs w:val="20"/>
          <w:lang w:eastAsia="pt-BR"/>
        </w:rPr>
        <w:fldChar w:fldCharType="begin"/>
      </w:r>
      <w:r w:rsidRPr="009662D8">
        <w:rPr>
          <w:rFonts w:ascii="Times New Roman" w:eastAsia="Times New Roman" w:hAnsi="Times New Roman" w:cs="Times New Roman"/>
          <w:i/>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com nova redação dada pela Lei nº 10.243, de 19/6/2001)</w:t>
      </w:r>
    </w:p>
    <w:p w:rsidR="007326AF" w:rsidRPr="009662D8" w:rsidRDefault="007326AF" w:rsidP="007326AF">
      <w:pPr>
        <w:ind w:firstLine="1134"/>
        <w:rPr>
          <w:rFonts w:ascii="Times New Roman" w:eastAsia="Times New Roman" w:hAnsi="Times New Roman" w:cs="Times New Roman"/>
          <w:i/>
          <w:snapToGrid w:val="0"/>
          <w:sz w:val="24"/>
          <w:szCs w:val="20"/>
          <w:lang w:eastAsia="pt-BR"/>
        </w:rPr>
      </w:pPr>
      <w:r w:rsidRPr="009662D8">
        <w:rPr>
          <w:rFonts w:ascii="Times New Roman" w:eastAsia="Times New Roman" w:hAnsi="Times New Roman" w:cs="Times New Roman"/>
          <w:i/>
          <w:sz w:val="24"/>
          <w:szCs w:val="20"/>
          <w:lang w:eastAsia="pt-BR"/>
        </w:rPr>
        <w:fldChar w:fldCharType="end"/>
      </w:r>
      <w:r w:rsidRPr="009662D8">
        <w:rPr>
          <w:rFonts w:ascii="Times New Roman" w:eastAsia="Times New Roman" w:hAnsi="Times New Roman" w:cs="Times New Roman"/>
          <w:snapToGrid w:val="0"/>
          <w:color w:val="000000"/>
          <w:sz w:val="24"/>
          <w:szCs w:val="20"/>
          <w:lang w:eastAsia="pt-BR"/>
        </w:rPr>
        <w:t xml:space="preserve">I - vestuários, equipamentos e outros acessórios fornecidos aos empregados e utilizados no local de trabalho, para a prestação do serviço; </w:t>
      </w:r>
      <w:hyperlink r:id="rId12" w:history="1">
        <w:r w:rsidRPr="009662D8">
          <w:rPr>
            <w:rFonts w:ascii="Times New Roman" w:eastAsia="Times New Roman" w:hAnsi="Times New Roman" w:cs="Times New Roman"/>
            <w:i/>
            <w:color w:val="0000FF"/>
            <w:sz w:val="24"/>
            <w:szCs w:val="20"/>
            <w:u w:val="single"/>
            <w:lang w:eastAsia="pt-BR"/>
          </w:rPr>
          <w:t>(Inciso acrescido pela Lei nº 10.243, de 19/6/2001)</w:t>
        </w:r>
      </w:hyperlink>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snapToGrid w:val="0"/>
          <w:color w:val="000000"/>
          <w:sz w:val="24"/>
          <w:szCs w:val="20"/>
          <w:lang w:eastAsia="pt-BR"/>
        </w:rPr>
        <w:t xml:space="preserve">II - educação, em estabelecimento de ensino próprio ou de terceiros, compreendendo os valores relativos a matrícula, mensalidade, anuidade, livros e material didático;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(Inciso acrescido pela Lei nº 10.243, de 19/6/2001)</w:t>
      </w:r>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i/>
          <w:snapToGrid w:val="0"/>
          <w:color w:val="000000"/>
          <w:sz w:val="24"/>
          <w:szCs w:val="20"/>
          <w:lang w:eastAsia="pt-BR"/>
        </w:rPr>
        <w:fldChar w:fldCharType="end"/>
      </w:r>
      <w:r w:rsidRPr="009662D8">
        <w:rPr>
          <w:rFonts w:ascii="Times New Roman" w:eastAsia="Times New Roman" w:hAnsi="Times New Roman" w:cs="Times New Roman"/>
          <w:snapToGrid w:val="0"/>
          <w:color w:val="000000"/>
          <w:sz w:val="24"/>
          <w:szCs w:val="20"/>
          <w:lang w:eastAsia="pt-BR"/>
        </w:rPr>
        <w:t xml:space="preserve">III - transporte destinado ao deslocamento para o trabalho e retorno, em percurso servido ou não por transporte público;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(Inciso acrescido pela Lei nº 10.243, de 19/6/2001)</w:t>
      </w:r>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i/>
          <w:snapToGrid w:val="0"/>
          <w:color w:val="000000"/>
          <w:sz w:val="24"/>
          <w:szCs w:val="20"/>
          <w:lang w:eastAsia="pt-BR"/>
        </w:rPr>
        <w:fldChar w:fldCharType="end"/>
      </w:r>
      <w:r w:rsidRPr="009662D8">
        <w:rPr>
          <w:rFonts w:ascii="Times New Roman" w:eastAsia="Times New Roman" w:hAnsi="Times New Roman" w:cs="Times New Roman"/>
          <w:snapToGrid w:val="0"/>
          <w:color w:val="000000"/>
          <w:sz w:val="24"/>
          <w:szCs w:val="20"/>
          <w:lang w:eastAsia="pt-BR"/>
        </w:rPr>
        <w:t xml:space="preserve">IV - assistência médica, hospitalar e odontológica, prestada diretamente ou mediante seguro-saúde;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(Inciso acrescido pela Lei nº 10.243, de 19/6/2001)</w:t>
      </w:r>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i/>
          <w:snapToGrid w:val="0"/>
          <w:color w:val="000000"/>
          <w:sz w:val="24"/>
          <w:szCs w:val="20"/>
          <w:lang w:eastAsia="pt-BR"/>
        </w:rPr>
        <w:lastRenderedPageBreak/>
        <w:fldChar w:fldCharType="end"/>
      </w:r>
      <w:r w:rsidRPr="009662D8">
        <w:rPr>
          <w:rFonts w:ascii="Times New Roman" w:eastAsia="Times New Roman" w:hAnsi="Times New Roman" w:cs="Times New Roman"/>
          <w:snapToGrid w:val="0"/>
          <w:color w:val="000000"/>
          <w:sz w:val="24"/>
          <w:szCs w:val="20"/>
          <w:lang w:eastAsia="pt-BR"/>
        </w:rPr>
        <w:t xml:space="preserve">V - seguros de vida e de acidentes pessoais;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(Inciso acrescido pela Lei nº 10.243, de 19/6/2001)</w:t>
      </w:r>
    </w:p>
    <w:p w:rsidR="007326AF" w:rsidRPr="009662D8" w:rsidRDefault="007326AF" w:rsidP="007326AF">
      <w:pPr>
        <w:ind w:firstLine="1134"/>
        <w:outlineLvl w:val="0"/>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i/>
          <w:snapToGrid w:val="0"/>
          <w:color w:val="000000"/>
          <w:sz w:val="24"/>
          <w:szCs w:val="20"/>
          <w:lang w:eastAsia="pt-BR"/>
        </w:rPr>
        <w:fldChar w:fldCharType="end"/>
      </w:r>
      <w:r w:rsidRPr="009662D8">
        <w:rPr>
          <w:rFonts w:ascii="Times New Roman" w:eastAsia="Times New Roman" w:hAnsi="Times New Roman" w:cs="Times New Roman"/>
          <w:snapToGrid w:val="0"/>
          <w:color w:val="000000"/>
          <w:sz w:val="24"/>
          <w:szCs w:val="20"/>
          <w:lang w:eastAsia="pt-BR"/>
        </w:rPr>
        <w:t xml:space="preserve">VI - previdência privada;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"http://www2.camara.gov.br/internet/legislacao/legin.html/textos/visualizarTexto.html?ideNorma=329744&amp;seqTexto=1&amp;PalavrasDestaque="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(Inciso acrescido pela Lei nº 10.243, de 19/6/2001)</w:t>
      </w:r>
    </w:p>
    <w:p w:rsidR="007326AF" w:rsidRPr="009662D8" w:rsidRDefault="007326AF" w:rsidP="007326AF">
      <w:pPr>
        <w:ind w:firstLine="1134"/>
        <w:outlineLvl w:val="0"/>
        <w:rPr>
          <w:rFonts w:ascii="Times New Roman" w:eastAsia="Times New Roman" w:hAnsi="Times New Roman" w:cs="Times New Roman"/>
          <w:sz w:val="24"/>
          <w:szCs w:val="20"/>
          <w:lang w:eastAsia="pt-BR"/>
        </w:rPr>
      </w:pPr>
      <w:r w:rsidRPr="009662D8">
        <w:rPr>
          <w:rFonts w:ascii="Times New Roman" w:eastAsia="Times New Roman" w:hAnsi="Times New Roman" w:cs="Times New Roman"/>
          <w:i/>
          <w:snapToGrid w:val="0"/>
          <w:color w:val="000000"/>
          <w:sz w:val="24"/>
          <w:szCs w:val="20"/>
          <w:lang w:eastAsia="pt-BR"/>
        </w:rPr>
        <w:fldChar w:fldCharType="end"/>
      </w:r>
      <w:r w:rsidRPr="009662D8">
        <w:rPr>
          <w:rFonts w:ascii="Times New Roman" w:eastAsia="Times New Roman" w:hAnsi="Times New Roman" w:cs="Times New Roman"/>
          <w:sz w:val="24"/>
          <w:szCs w:val="20"/>
          <w:lang w:eastAsia="pt-BR"/>
        </w:rPr>
        <w:t xml:space="preserve">VII - </w:t>
      </w:r>
      <w:hyperlink r:id="rId13" w:history="1">
        <w:r w:rsidRPr="009662D8">
          <w:rPr>
            <w:rFonts w:ascii="Times New Roman" w:eastAsia="Times New Roman" w:hAnsi="Times New Roman" w:cs="Times New Roman"/>
            <w:i/>
            <w:color w:val="0000FF"/>
            <w:sz w:val="24"/>
            <w:szCs w:val="20"/>
            <w:u w:val="single"/>
            <w:lang w:eastAsia="pt-BR"/>
          </w:rPr>
          <w:t>(VETADO na Lei nº 10.243, de 19/6/2001)</w:t>
        </w:r>
      </w:hyperlink>
    </w:p>
    <w:p w:rsidR="007326AF" w:rsidRPr="009662D8" w:rsidRDefault="007326AF" w:rsidP="007326AF">
      <w:pPr>
        <w:ind w:firstLine="1134"/>
        <w:rPr>
          <w:rFonts w:ascii="Times New Roman" w:eastAsia="Times New Roman" w:hAnsi="Times New Roman" w:cs="Times New Roman"/>
          <w:i/>
          <w:snapToGrid w:val="0"/>
          <w:color w:val="FF0000"/>
          <w:sz w:val="24"/>
          <w:szCs w:val="20"/>
          <w:lang w:eastAsia="pt-BR"/>
        </w:rPr>
      </w:pPr>
      <w:r w:rsidRPr="009662D8">
        <w:rPr>
          <w:rFonts w:ascii="Times New Roman" w:eastAsia="Times New Roman" w:hAnsi="Times New Roman" w:cs="Times New Roman"/>
          <w:snapToGrid w:val="0"/>
          <w:color w:val="000000"/>
          <w:sz w:val="24"/>
          <w:szCs w:val="20"/>
          <w:lang w:eastAsia="pt-BR"/>
        </w:rPr>
        <w:t xml:space="preserve">VIII - o valor correspondente ao vale-cultura. </w:t>
      </w:r>
      <w:hyperlink r:id="rId14" w:history="1">
        <w:r w:rsidRPr="009662D8">
          <w:rPr>
            <w:rFonts w:ascii="Times New Roman" w:eastAsia="Times New Roman" w:hAnsi="Times New Roman" w:cs="Times New Roman"/>
            <w:i/>
            <w:snapToGrid w:val="0"/>
            <w:color w:val="0000FF"/>
            <w:sz w:val="24"/>
            <w:szCs w:val="20"/>
            <w:u w:val="single"/>
            <w:lang w:eastAsia="pt-BR"/>
          </w:rPr>
          <w:t>(Inciso acrescido pela Lei nº 12.761, de 27/12/2012)</w:t>
        </w:r>
      </w:hyperlink>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snapToGrid w:val="0"/>
          <w:color w:val="000000"/>
          <w:sz w:val="24"/>
          <w:szCs w:val="20"/>
          <w:lang w:eastAsia="pt-BR"/>
        </w:rPr>
        <w:t xml:space="preserve">§ 3º A habitação e a alimentação fornecidas como salário-utilidade deverão atender aos fins a que se destinam e não poderão exceder, respectivamente, a 25% (vinte e cinco por cento) e 20% (vinte por cento) do salário-contratual.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"http://www2.camara.gov.br/internet/legislacao/legin.html/textos/visualizarTexto.html?ideNorma=349753&amp;seqTexto=1&amp;PalavrasDestaque="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(Parágrafo acrescido pela Lei nº 8.860, de 24/3/1994)</w:t>
      </w:r>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i/>
          <w:snapToGrid w:val="0"/>
          <w:color w:val="000000"/>
          <w:sz w:val="24"/>
          <w:szCs w:val="20"/>
          <w:lang w:eastAsia="pt-BR"/>
        </w:rPr>
        <w:fldChar w:fldCharType="end"/>
      </w:r>
      <w:r w:rsidRPr="009662D8">
        <w:rPr>
          <w:rFonts w:ascii="Times New Roman" w:eastAsia="Times New Roman" w:hAnsi="Times New Roman" w:cs="Times New Roman"/>
          <w:snapToGrid w:val="0"/>
          <w:color w:val="000000"/>
          <w:sz w:val="24"/>
          <w:szCs w:val="20"/>
          <w:lang w:eastAsia="pt-BR"/>
        </w:rPr>
        <w:t xml:space="preserve">§ 4º Tratando-se de habitação coletiva, o valor do salário-utilidade a ela correspondente será obtido mediante a divisão do justo valor da habitação pelo número de co-ocupantes, vedada, em qualquer hipótese, a utilização da mesma unidade residencial por mais de uma família.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"http://www2.camara.gov.br/internet/legislacao/legin.html/textos/visualizarTexto.html?ideNorma=349753&amp;seqTexto=1&amp;PalavrasDestaque="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(Parágrafo acrescido pela Lei nº 8.860, de 24/3/1994)</w:t>
      </w:r>
    </w:p>
    <w:p w:rsidR="007326AF" w:rsidRPr="009662D8" w:rsidRDefault="007326AF" w:rsidP="007326AF">
      <w:pPr>
        <w:ind w:firstLine="1134"/>
        <w:rPr>
          <w:rFonts w:ascii="Times New Roman" w:eastAsia="Times New Roman" w:hAnsi="Times New Roman" w:cs="Times New Roman"/>
          <w:snapToGrid w:val="0"/>
          <w:color w:val="000000"/>
          <w:sz w:val="24"/>
          <w:szCs w:val="20"/>
          <w:lang w:eastAsia="pt-BR"/>
        </w:rPr>
      </w:pPr>
      <w:r w:rsidRPr="009662D8">
        <w:rPr>
          <w:rFonts w:ascii="Times New Roman" w:eastAsia="Times New Roman" w:hAnsi="Times New Roman" w:cs="Times New Roman"/>
          <w:i/>
          <w:snapToGrid w:val="0"/>
          <w:color w:val="000000"/>
          <w:sz w:val="24"/>
          <w:szCs w:val="20"/>
          <w:lang w:eastAsia="pt-BR"/>
        </w:rPr>
        <w:fldChar w:fldCharType="end"/>
      </w:r>
    </w:p>
    <w:p w:rsidR="007326AF" w:rsidRPr="009662D8" w:rsidRDefault="007326AF" w:rsidP="007326AF">
      <w:pPr>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Art. 459. O pagamento do salário, qualquer que seja a modalidade do trabalho, não deve ser estipulado por período superior a 1 (um) mês, salvo no que concerne a comissões, percentagens e gratificações.</w:t>
      </w:r>
    </w:p>
    <w:p w:rsidR="007326AF" w:rsidRPr="009662D8" w:rsidRDefault="007326AF" w:rsidP="007326AF">
      <w:pPr>
        <w:ind w:firstLine="1134"/>
        <w:rPr>
          <w:rFonts w:ascii="Times New Roman" w:eastAsia="Times New Roman" w:hAnsi="Times New Roman" w:cs="Times New Roman"/>
          <w:i/>
          <w:color w:val="0000FF"/>
          <w:sz w:val="24"/>
          <w:szCs w:val="20"/>
          <w:u w:val="single"/>
          <w:lang w:eastAsia="pt-BR"/>
        </w:rPr>
      </w:pPr>
      <w:r w:rsidRPr="009662D8">
        <w:rPr>
          <w:rFonts w:ascii="Times New Roman" w:eastAsia="Times New Roman" w:hAnsi="Times New Roman" w:cs="Times New Roman"/>
          <w:snapToGrid w:val="0"/>
          <w:color w:val="000000"/>
          <w:sz w:val="24"/>
          <w:szCs w:val="20"/>
          <w:lang w:eastAsia="pt-BR"/>
        </w:rPr>
        <w:t xml:space="preserve">§ 1º Quando o pagamento houver sido estipulado por mês, deverá ser efetuado, o mais tardar, até o quinto dia útil do mês subseqüente ao vencido. </w:t>
      </w:r>
      <w:r w:rsidRPr="009662D8">
        <w:rPr>
          <w:rFonts w:ascii="Times New Roman" w:eastAsia="Times New Roman" w:hAnsi="Times New Roman" w:cs="Times New Roman"/>
          <w:i/>
          <w:snapToGrid w:val="0"/>
          <w:color w:val="000000"/>
          <w:sz w:val="24"/>
          <w:szCs w:val="20"/>
          <w:lang w:eastAsia="pt-BR"/>
        </w:rPr>
        <w:fldChar w:fldCharType="begin"/>
      </w:r>
      <w:r w:rsidRPr="009662D8">
        <w:rPr>
          <w:rFonts w:ascii="Times New Roman" w:eastAsia="Times New Roman" w:hAnsi="Times New Roman" w:cs="Times New Roman"/>
          <w:i/>
          <w:snapToGrid w:val="0"/>
          <w:color w:val="000000"/>
          <w:sz w:val="24"/>
          <w:szCs w:val="20"/>
          <w:lang w:eastAsia="pt-BR"/>
        </w:rPr>
        <w:instrText xml:space="preserve"> HYPERLINK "http://www2.camara.gov.br/internet/legislacao/legin.html/textos/visualizarTexto.html?ideNorma=372158&amp;seqTexto=1&amp;PalavrasDestaque=" </w:instrText>
      </w:r>
      <w:r w:rsidRPr="009662D8">
        <w:rPr>
          <w:rFonts w:ascii="Times New Roman" w:eastAsia="Times New Roman" w:hAnsi="Times New Roman" w:cs="Times New Roman"/>
          <w:i/>
          <w:snapToGrid w:val="0"/>
          <w:color w:val="000000"/>
          <w:sz w:val="24"/>
          <w:szCs w:val="20"/>
          <w:lang w:eastAsia="pt-BR"/>
        </w:rPr>
        <w:fldChar w:fldCharType="separate"/>
      </w:r>
      <w:r w:rsidRPr="009662D8">
        <w:rPr>
          <w:rFonts w:ascii="Times New Roman" w:eastAsia="Times New Roman" w:hAnsi="Times New Roman" w:cs="Times New Roman"/>
          <w:i/>
          <w:color w:val="0000FF"/>
          <w:sz w:val="24"/>
          <w:szCs w:val="20"/>
          <w:u w:val="single"/>
          <w:lang w:eastAsia="pt-BR"/>
        </w:rPr>
        <w:t>(Parágrafo com redação dada pela Lei nº 7.855, de 24/10/1989)</w:t>
      </w:r>
    </w:p>
    <w:p w:rsidR="007326AF" w:rsidRPr="009662D8"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b/>
          <w:i/>
          <w:caps/>
          <w:snapToGrid w:val="0"/>
          <w:color w:val="000000"/>
          <w:sz w:val="24"/>
          <w:szCs w:val="20"/>
          <w:lang w:eastAsia="pt-BR"/>
        </w:rPr>
        <w:fldChar w:fldCharType="end"/>
      </w:r>
      <w:r w:rsidRPr="009662D8">
        <w:rPr>
          <w:rFonts w:ascii="Times New Roman" w:eastAsia="Times New Roman" w:hAnsi="Times New Roman" w:cs="Times New Roman"/>
          <w:snapToGrid w:val="0"/>
          <w:sz w:val="24"/>
          <w:szCs w:val="24"/>
          <w:lang w:eastAsia="pt-BR"/>
        </w:rPr>
        <w:t>....................................................................................................................................................</w:t>
      </w:r>
    </w:p>
    <w:p w:rsidR="007326AF" w:rsidRDefault="007326AF" w:rsidP="007326AF">
      <w:pPr>
        <w:ind w:left="100" w:right="40"/>
        <w:outlineLvl w:val="0"/>
        <w:rPr>
          <w:rFonts w:ascii="Times New Roman" w:eastAsia="Times New Roman" w:hAnsi="Times New Roman" w:cs="Times New Roman"/>
          <w:snapToGrid w:val="0"/>
          <w:sz w:val="24"/>
          <w:szCs w:val="24"/>
          <w:lang w:eastAsia="pt-BR"/>
        </w:rPr>
      </w:pPr>
      <w:r w:rsidRPr="009662D8">
        <w:rPr>
          <w:rFonts w:ascii="Times New Roman" w:eastAsia="Times New Roman" w:hAnsi="Times New Roman" w:cs="Times New Roman"/>
          <w:snapToGrid w:val="0"/>
          <w:sz w:val="24"/>
          <w:szCs w:val="24"/>
          <w:lang w:eastAsia="pt-BR"/>
        </w:rPr>
        <w:t>....................................................................................................................................................</w:t>
      </w:r>
    </w:p>
    <w:p w:rsidR="007326AF" w:rsidRPr="009662D8" w:rsidRDefault="007326AF" w:rsidP="007326AF">
      <w:pPr>
        <w:keepNext/>
        <w:ind w:left="4536" w:right="40"/>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right="40"/>
        <w:jc w:val="center"/>
        <w:outlineLvl w:val="0"/>
        <w:rPr>
          <w:rFonts w:ascii="Times New Roman" w:eastAsia="Times New Roman" w:hAnsi="Times New Roman" w:cs="Times New Roman"/>
          <w:b/>
          <w:snapToGrid w:val="0"/>
          <w:sz w:val="28"/>
          <w:szCs w:val="28"/>
          <w:lang w:eastAsia="pt-BR"/>
        </w:rPr>
      </w:pPr>
      <w:r w:rsidRPr="009662D8">
        <w:rPr>
          <w:rFonts w:ascii="Times New Roman" w:eastAsia="Times New Roman" w:hAnsi="Times New Roman" w:cs="Times New Roman"/>
          <w:b/>
          <w:snapToGrid w:val="0"/>
          <w:sz w:val="28"/>
          <w:szCs w:val="28"/>
          <w:lang w:eastAsia="pt-BR"/>
        </w:rPr>
        <w:t>LEI Nº 9.959, DE 27 DE JANEIRO DE 2000</w:t>
      </w:r>
    </w:p>
    <w:p w:rsidR="007326AF" w:rsidRPr="009662D8" w:rsidRDefault="007326AF" w:rsidP="007326AF">
      <w:pPr>
        <w:widowControl w:val="0"/>
        <w:ind w:right="40"/>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left="4536"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Altera a legislação tributária federal e dá outras providências. </w:t>
      </w:r>
    </w:p>
    <w:p w:rsidR="007326AF" w:rsidRPr="009662D8" w:rsidRDefault="007326AF" w:rsidP="007326AF">
      <w:pPr>
        <w:widowControl w:val="0"/>
        <w:ind w:right="40"/>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Faço saber que o Presidente da República adotou a Medida Provisória nº 2.013-4, de 1999, que o Congresso Nacional aprovou, e eu, Heráclito Fortes, Primeiro Vice-Presidente da Mesa do Congresso Nacional, no exercício da Presidência, para os efeitos do disposto no parágrafo único do art. 62 da Constituição Federal, promulgo a seguinte Lei: </w:t>
      </w: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Art. 1º Relativamente aos fatos geradores ocorridos a partir de 1º de janeiro de 2000, a alíquota do imposto de renda na fonte incidente sobre os rendimentos auferidos no País, por residentes e domiciliados no exterior, nas hipóteses previstas nos incisos III e V a IX do art. 1º da Lei nº 9.481, de 13 de agosto de 1997, com a redação dada pelo art. 20 da Lei nº 9.532, de 10 de dezembro de 1997, será de quinze por cento, observado, em relação aos incisos VI e VII, o disposto no art. 8º da Lei nº 9.779, de 19 de janeiro de 1999. </w:t>
      </w: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 1º Aos contratos em vigor em 31 de dezembro de 1999, relativos às operações mencionadas neste artigo, fica garantido o tratamento tributário a eles aplicável nessa data. </w:t>
      </w: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 2º Relativamente a qualquer das hipóteses referidas no caput, a alíquota de quinze por cento poderá ser reduzida, por prazo certo, pelo Poder Executivo, alcançando, exclusivamente, os contratos celebrados durante o período em que vigorar a redução. </w:t>
      </w: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right="40" w:firstLine="1134"/>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Art. 2º A alínea "d" do inciso II do art. 18 da Lei n° 9.430, de 27 de dezembro de 1996, passa a vigorar com a seguinte redação: </w:t>
      </w:r>
    </w:p>
    <w:p w:rsidR="007326AF" w:rsidRPr="009662D8" w:rsidRDefault="007326AF" w:rsidP="007326AF">
      <w:pPr>
        <w:widowControl w:val="0"/>
        <w:ind w:left="1701"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"d) da margem de lucro de:  </w:t>
      </w:r>
    </w:p>
    <w:p w:rsidR="007326AF" w:rsidRPr="009662D8" w:rsidRDefault="007326AF" w:rsidP="007326AF">
      <w:pPr>
        <w:widowControl w:val="0"/>
        <w:ind w:left="1701"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 xml:space="preserve">1. sessenta por cento, calculada sobre o preço de revenda após deduzidos os </w:t>
      </w:r>
      <w:r w:rsidRPr="009662D8">
        <w:rPr>
          <w:rFonts w:ascii="Times New Roman" w:eastAsia="Times New Roman" w:hAnsi="Times New Roman" w:cs="Times New Roman"/>
          <w:snapToGrid w:val="0"/>
          <w:sz w:val="24"/>
          <w:szCs w:val="20"/>
          <w:lang w:eastAsia="pt-BR"/>
        </w:rPr>
        <w:lastRenderedPageBreak/>
        <w:t xml:space="preserve">valores referidos nas alíneas anteriores e do valor agregado no País, na hipótese de bens importados aplicados à produção; </w:t>
      </w:r>
    </w:p>
    <w:p w:rsidR="007326AF" w:rsidRPr="009662D8" w:rsidRDefault="007326AF" w:rsidP="007326AF">
      <w:pPr>
        <w:widowControl w:val="0"/>
        <w:ind w:left="1701"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2. vinte por cento, calculada sobre o preço de revenda, nas demais hipóteses." (NR)</w:t>
      </w:r>
    </w:p>
    <w:p w:rsidR="007E6C46" w:rsidRDefault="007326AF" w:rsidP="007326AF">
      <w:pPr>
        <w:widowControl w:val="0"/>
        <w:ind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w:t>
      </w:r>
    </w:p>
    <w:p w:rsidR="007326AF" w:rsidRPr="009662D8" w:rsidRDefault="007326AF" w:rsidP="007326AF">
      <w:pPr>
        <w:widowControl w:val="0"/>
        <w:ind w:right="40"/>
        <w:outlineLvl w:val="0"/>
        <w:rPr>
          <w:rFonts w:ascii="Times New Roman" w:eastAsia="Times New Roman" w:hAnsi="Times New Roman" w:cs="Times New Roman"/>
          <w:snapToGrid w:val="0"/>
          <w:sz w:val="24"/>
          <w:szCs w:val="20"/>
          <w:lang w:eastAsia="pt-BR"/>
        </w:rPr>
      </w:pPr>
      <w:r w:rsidRPr="009662D8">
        <w:rPr>
          <w:rFonts w:ascii="Times New Roman" w:eastAsia="Times New Roman" w:hAnsi="Times New Roman" w:cs="Times New Roman"/>
          <w:snapToGrid w:val="0"/>
          <w:sz w:val="24"/>
          <w:szCs w:val="20"/>
          <w:lang w:eastAsia="pt-BR"/>
        </w:rPr>
        <w:t>......................................................................................................................................................</w:t>
      </w:r>
    </w:p>
    <w:p w:rsidR="007326AF" w:rsidRDefault="007326AF" w:rsidP="007326AF">
      <w:pPr>
        <w:widowControl w:val="0"/>
        <w:ind w:right="40"/>
        <w:outlineLvl w:val="0"/>
        <w:rPr>
          <w:rFonts w:ascii="Times New Roman" w:eastAsia="Times New Roman" w:hAnsi="Times New Roman" w:cs="Times New Roman"/>
          <w:snapToGrid w:val="0"/>
          <w:sz w:val="24"/>
          <w:szCs w:val="20"/>
          <w:lang w:eastAsia="pt-BR"/>
        </w:rPr>
      </w:pPr>
    </w:p>
    <w:p w:rsidR="007326AF" w:rsidRPr="009662D8" w:rsidRDefault="007326AF" w:rsidP="007326AF">
      <w:pPr>
        <w:widowControl w:val="0"/>
        <w:ind w:right="40"/>
        <w:jc w:val="center"/>
        <w:outlineLvl w:val="0"/>
        <w:rPr>
          <w:rFonts w:ascii="Times New Roman" w:eastAsia="Times New Roman" w:hAnsi="Times New Roman" w:cs="Times New Roman"/>
          <w:b/>
          <w:snapToGrid w:val="0"/>
          <w:sz w:val="28"/>
          <w:szCs w:val="28"/>
          <w:lang w:eastAsia="pt-BR"/>
        </w:rPr>
      </w:pPr>
      <w:r w:rsidRPr="009662D8">
        <w:rPr>
          <w:rFonts w:ascii="Times New Roman" w:eastAsia="Times New Roman" w:hAnsi="Times New Roman" w:cs="Times New Roman"/>
          <w:b/>
          <w:snapToGrid w:val="0"/>
          <w:sz w:val="28"/>
          <w:szCs w:val="28"/>
          <w:lang w:eastAsia="pt-BR"/>
        </w:rPr>
        <w:t>LEI Nº 6.404, DE 15 DE DEZEMBRO DE 1976</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ind w:left="4536"/>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Dispõe sobre as sociedades por ações. </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ind w:firstLine="1134"/>
        <w:jc w:val="left"/>
        <w:rPr>
          <w:rFonts w:ascii="Times New Roman" w:eastAsia="Times New Roman" w:hAnsi="Times New Roman" w:cs="Times New Roman"/>
          <w:b/>
          <w:sz w:val="24"/>
          <w:szCs w:val="20"/>
          <w:lang w:eastAsia="pt-BR"/>
        </w:rPr>
      </w:pPr>
      <w:r w:rsidRPr="009662D8">
        <w:rPr>
          <w:rFonts w:ascii="Times New Roman" w:eastAsia="Times New Roman" w:hAnsi="Times New Roman" w:cs="Times New Roman"/>
          <w:b/>
          <w:sz w:val="24"/>
          <w:szCs w:val="20"/>
          <w:lang w:eastAsia="pt-BR"/>
        </w:rPr>
        <w:t>O PRESIDENTE DA REPÚBLICA,</w:t>
      </w:r>
    </w:p>
    <w:p w:rsidR="007326AF" w:rsidRPr="009662D8" w:rsidRDefault="007326AF" w:rsidP="007326AF">
      <w:pPr>
        <w:widowControl w:val="0"/>
        <w:ind w:firstLine="1134"/>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Faço saber que o Congresso Nacional decreta e eu sanciono a seguinte Lei: </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CAPÍTULO XIV </w:t>
      </w:r>
    </w:p>
    <w:p w:rsidR="007326AF" w:rsidRPr="009662D8" w:rsidRDefault="007326AF" w:rsidP="007326AF">
      <w:pPr>
        <w:widowControl w:val="0"/>
        <w:jc w:val="center"/>
        <w:rPr>
          <w:rFonts w:ascii="Times New Roman" w:eastAsia="Times New Roman" w:hAnsi="Times New Roman" w:cs="Times New Roman"/>
          <w:b/>
          <w:sz w:val="24"/>
          <w:szCs w:val="20"/>
          <w:lang w:eastAsia="pt-BR"/>
        </w:rPr>
      </w:pPr>
      <w:r w:rsidRPr="009662D8">
        <w:rPr>
          <w:rFonts w:ascii="Times New Roman" w:eastAsia="Times New Roman" w:hAnsi="Times New Roman" w:cs="Times New Roman"/>
          <w:sz w:val="24"/>
          <w:szCs w:val="20"/>
          <w:lang w:eastAsia="pt-BR"/>
        </w:rPr>
        <w:t>MODIFICAÇÃO DO CAPITAL SOCIAL</w:t>
      </w:r>
      <w:r w:rsidRPr="009662D8">
        <w:rPr>
          <w:rFonts w:ascii="Times New Roman" w:eastAsia="Times New Roman" w:hAnsi="Times New Roman" w:cs="Times New Roman"/>
          <w:b/>
          <w:sz w:val="24"/>
          <w:szCs w:val="20"/>
          <w:lang w:eastAsia="pt-BR"/>
        </w:rPr>
        <w:t xml:space="preserve"> </w:t>
      </w:r>
    </w:p>
    <w:p w:rsidR="007326AF" w:rsidRPr="009662D8" w:rsidRDefault="007326AF" w:rsidP="007326AF">
      <w:pPr>
        <w:widowControl w:val="0"/>
        <w:jc w:val="center"/>
        <w:rPr>
          <w:rFonts w:ascii="Times New Roman" w:eastAsia="Times New Roman" w:hAnsi="Times New Roman" w:cs="Times New Roman"/>
          <w:b/>
          <w:sz w:val="24"/>
          <w:szCs w:val="20"/>
          <w:lang w:eastAsia="pt-BR"/>
        </w:rPr>
      </w:pPr>
    </w:p>
    <w:p w:rsidR="007326AF" w:rsidRPr="009662D8" w:rsidRDefault="007326AF" w:rsidP="007326AF">
      <w:pPr>
        <w:widowControl w:val="0"/>
        <w:jc w:val="center"/>
        <w:rPr>
          <w:rFonts w:ascii="Times New Roman" w:eastAsia="Times New Roman" w:hAnsi="Times New Roman" w:cs="Times New Roman"/>
          <w:b/>
          <w:sz w:val="24"/>
          <w:szCs w:val="20"/>
          <w:lang w:eastAsia="pt-BR"/>
        </w:rPr>
      </w:pPr>
      <w:r w:rsidRPr="009662D8">
        <w:rPr>
          <w:rFonts w:ascii="Times New Roman" w:eastAsia="Times New Roman" w:hAnsi="Times New Roman" w:cs="Times New Roman"/>
          <w:b/>
          <w:sz w:val="24"/>
          <w:szCs w:val="20"/>
          <w:lang w:eastAsia="pt-BR"/>
        </w:rPr>
        <w:t xml:space="preserve">Seção I </w:t>
      </w:r>
    </w:p>
    <w:p w:rsidR="007326AF" w:rsidRPr="009662D8" w:rsidRDefault="007326AF" w:rsidP="007326AF">
      <w:pPr>
        <w:widowControl w:val="0"/>
        <w:jc w:val="center"/>
        <w:rPr>
          <w:rFonts w:ascii="Times New Roman" w:eastAsia="Times New Roman" w:hAnsi="Times New Roman" w:cs="Times New Roman"/>
          <w:b/>
          <w:sz w:val="24"/>
          <w:szCs w:val="20"/>
          <w:lang w:eastAsia="pt-BR"/>
        </w:rPr>
      </w:pPr>
      <w:r w:rsidRPr="009662D8">
        <w:rPr>
          <w:rFonts w:ascii="Times New Roman" w:eastAsia="Times New Roman" w:hAnsi="Times New Roman" w:cs="Times New Roman"/>
          <w:b/>
          <w:sz w:val="24"/>
          <w:szCs w:val="20"/>
          <w:lang w:eastAsia="pt-BR"/>
        </w:rPr>
        <w:t xml:space="preserve">Aumento </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b/>
          <w:sz w:val="24"/>
          <w:szCs w:val="20"/>
          <w:lang w:eastAsia="pt-BR"/>
        </w:rPr>
      </w:pPr>
      <w:r w:rsidRPr="009662D8">
        <w:rPr>
          <w:rFonts w:ascii="Times New Roman" w:eastAsia="Times New Roman" w:hAnsi="Times New Roman" w:cs="Times New Roman"/>
          <w:b/>
          <w:sz w:val="24"/>
          <w:szCs w:val="20"/>
          <w:lang w:eastAsia="pt-BR"/>
        </w:rPr>
        <w:t>Capital Autorizado</w:t>
      </w:r>
    </w:p>
    <w:p w:rsidR="007326AF" w:rsidRPr="009662D8" w:rsidRDefault="007326AF" w:rsidP="007326AF">
      <w:pPr>
        <w:widowControl w:val="0"/>
        <w:jc w:val="center"/>
        <w:rPr>
          <w:rFonts w:ascii="Times New Roman" w:eastAsia="Times New Roman" w:hAnsi="Times New Roman" w:cs="Times New Roman"/>
          <w:sz w:val="24"/>
          <w:szCs w:val="20"/>
          <w:lang w:eastAsia="pt-BR"/>
        </w:rPr>
      </w:pP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Art. 168. O estatuto pode conter autorização para aumento do capital social independentemente de reforma estatutária.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1º A autorização deverá especificar: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a) o limite de aumento, em valor do capital ou em número de ações, e as espécies e classes das ações que poderão ser emitidas;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b) o órgão competente para deliberar sobre as emissões, que poderá ser a assembléia-geral ou o conselho de administração;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c) as condições a que estiverem sujeitas as emissões;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d) os casos ou as condições em que os acionistas terão direito de preferência para subscrição, ou de inexistência desse direito (artigo 172).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2º O limite de autorização, quando fixado em valor do capital social, será anualmente corrigido pela assembléia-geral ordinária, com base nos mesmos índices adotados na correção do capital social.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3º O estatuto pode prever que a companhia, dentro do limite de capital autorizado, e de acordo com plano aprovado pela assembléia-geral, outorgue opção de compra de ações a seus administradores ou empregados, ou a pessoas naturais que prestem serviços à companhia ou a sociedade sob seu controle.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b/>
          <w:sz w:val="24"/>
          <w:szCs w:val="20"/>
          <w:lang w:eastAsia="pt-BR"/>
        </w:rPr>
        <w:t>Capitalização de Lucros e Reservas</w:t>
      </w:r>
      <w:r w:rsidRPr="009662D8">
        <w:rPr>
          <w:rFonts w:ascii="Times New Roman" w:eastAsia="Times New Roman" w:hAnsi="Times New Roman" w:cs="Times New Roman"/>
          <w:sz w:val="24"/>
          <w:szCs w:val="20"/>
          <w:lang w:eastAsia="pt-BR"/>
        </w:rPr>
        <w:t xml:space="preserve"> </w:t>
      </w:r>
    </w:p>
    <w:p w:rsidR="007326AF" w:rsidRPr="009662D8" w:rsidRDefault="007326AF" w:rsidP="007326AF">
      <w:pPr>
        <w:widowControl w:val="0"/>
        <w:jc w:val="center"/>
        <w:rPr>
          <w:rFonts w:ascii="Times New Roman" w:eastAsia="Times New Roman" w:hAnsi="Times New Roman" w:cs="Times New Roman"/>
          <w:sz w:val="24"/>
          <w:szCs w:val="20"/>
          <w:lang w:eastAsia="pt-BR"/>
        </w:rPr>
      </w:pP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Art. 169. O aumento mediante capitalização de lucros ou de reservas importará alteração do valor nominal das ações ou distribuições das ações novas, correspondentes ao aumento, entre acionistas, na proporção do número de ações que possuírem.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1º Na companhia com ações sem valor nominal, a capitalização de lucros ou de reservas poderá ser efetivada sem modificação do número de ações.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2º Às ações distribuídas de acordo com este artigo se estenderão, salvo cláusula </w:t>
      </w:r>
      <w:r w:rsidRPr="009662D8">
        <w:rPr>
          <w:rFonts w:ascii="Times New Roman" w:eastAsia="Times New Roman" w:hAnsi="Times New Roman" w:cs="Times New Roman"/>
          <w:sz w:val="24"/>
          <w:szCs w:val="20"/>
          <w:lang w:eastAsia="pt-BR"/>
        </w:rPr>
        <w:lastRenderedPageBreak/>
        <w:t xml:space="preserve">em contrário dos instrumentos que os tenham constituído, o usufruto, o fideicomisso, a inalienabilidade e a incomunicabilidade que porventura gravarem as ações de que elas forem derivadas. </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3º As ações que não puderem ser atribuídas por inteiro a cada acionista serão vendidas em bolsa, dividindo-se o produto da venda, proporcionalmente, pelos titulares das frações; antes da venda, a companhia fixará prazo não inferior a 30 (trinta) dias, durante o qual os acionistas poderão transferir as frações de ação.</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Default="007326AF" w:rsidP="007326AF">
      <w:pPr>
        <w:widowControl w:val="0"/>
        <w:tabs>
          <w:tab w:val="center" w:pos="4419"/>
          <w:tab w:val="right" w:pos="8838"/>
        </w:tabs>
        <w:jc w:val="center"/>
        <w:rPr>
          <w:rFonts w:ascii="Times New Roman" w:eastAsia="Times New Roman" w:hAnsi="Times New Roman" w:cs="Times New Roman"/>
          <w:sz w:val="24"/>
          <w:szCs w:val="24"/>
          <w:lang w:eastAsia="pt-BR"/>
        </w:rPr>
      </w:pPr>
    </w:p>
    <w:p w:rsidR="007326AF" w:rsidRPr="009662D8" w:rsidRDefault="007326AF" w:rsidP="007326AF">
      <w:pPr>
        <w:widowControl w:val="0"/>
        <w:tabs>
          <w:tab w:val="center" w:pos="4419"/>
          <w:tab w:val="right" w:pos="8838"/>
        </w:tabs>
        <w:jc w:val="center"/>
        <w:rPr>
          <w:rFonts w:ascii="Times New Roman" w:eastAsia="Times New Roman" w:hAnsi="Times New Roman" w:cs="Times New Roman"/>
          <w:b/>
          <w:sz w:val="28"/>
          <w:szCs w:val="20"/>
          <w:lang w:eastAsia="pt-BR"/>
        </w:rPr>
      </w:pPr>
      <w:r w:rsidRPr="009662D8">
        <w:rPr>
          <w:rFonts w:ascii="Times New Roman" w:eastAsia="Times New Roman" w:hAnsi="Times New Roman" w:cs="Times New Roman"/>
          <w:b/>
          <w:sz w:val="28"/>
          <w:szCs w:val="20"/>
          <w:lang w:eastAsia="pt-BR"/>
        </w:rPr>
        <w:t>LEI Nº 10.101, DE 19 DE DEZEMBRO DE 2000</w:t>
      </w:r>
    </w:p>
    <w:p w:rsidR="007326AF" w:rsidRPr="009662D8" w:rsidRDefault="007326AF" w:rsidP="007326AF">
      <w:pPr>
        <w:widowControl w:val="0"/>
        <w:tabs>
          <w:tab w:val="center" w:pos="4419"/>
          <w:tab w:val="right" w:pos="8838"/>
        </w:tabs>
        <w:rPr>
          <w:rFonts w:ascii="Times New Roman" w:eastAsia="Times New Roman" w:hAnsi="Times New Roman" w:cs="Times New Roman"/>
          <w:szCs w:val="20"/>
          <w:lang w:eastAsia="pt-BR"/>
        </w:rPr>
      </w:pPr>
    </w:p>
    <w:p w:rsidR="007326AF" w:rsidRPr="009662D8" w:rsidRDefault="007326AF" w:rsidP="007326AF">
      <w:pPr>
        <w:widowControl w:val="0"/>
        <w:tabs>
          <w:tab w:val="center" w:pos="4419"/>
          <w:tab w:val="right" w:pos="8838"/>
        </w:tabs>
        <w:ind w:left="4536"/>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Dispõe sobre a participação dos trabalhadores nos lucros ou resultados da empresa e dá outras providências </w:t>
      </w:r>
    </w:p>
    <w:p w:rsidR="007326AF" w:rsidRPr="009662D8" w:rsidRDefault="007326AF" w:rsidP="007326AF">
      <w:pPr>
        <w:widowControl w:val="0"/>
        <w:tabs>
          <w:tab w:val="center" w:pos="4419"/>
          <w:tab w:val="right" w:pos="8838"/>
        </w:tabs>
        <w:rPr>
          <w:rFonts w:ascii="Times New Roman" w:eastAsia="Times New Roman" w:hAnsi="Times New Roman" w:cs="Times New Roman"/>
          <w:szCs w:val="20"/>
          <w:lang w:eastAsia="pt-BR"/>
        </w:rPr>
      </w:pPr>
      <w:r w:rsidRPr="009662D8">
        <w:rPr>
          <w:rFonts w:ascii="Times New Roman" w:eastAsia="Times New Roman" w:hAnsi="Times New Roman" w:cs="Times New Roman"/>
          <w:szCs w:val="20"/>
          <w:lang w:eastAsia="pt-BR"/>
        </w:rPr>
        <w:t xml:space="preserve">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Faço saber que o PRESIDENTE DA REPÚBLICA adotou a Medida Provisória nº 1.982-77, de 2000, que o Congresso Nacional aprovou, e eu, Antônio Carlos Magalhães, Presidente, para os efeitos do disposto no parágrafo único do art. 62 da Constituição Federal, promulgo a seguinte Lei: </w:t>
      </w:r>
    </w:p>
    <w:p w:rsidR="007326AF" w:rsidRPr="009662D8" w:rsidRDefault="007326AF" w:rsidP="007326AF">
      <w:pPr>
        <w:widowControl w:val="0"/>
        <w:rPr>
          <w:rFonts w:ascii="Times New Roman" w:eastAsia="Times New Roman" w:hAnsi="Times New Roman" w:cs="Times New Roman"/>
          <w:sz w:val="24"/>
          <w:szCs w:val="24"/>
          <w:lang w:eastAsia="pt-BR"/>
        </w:rPr>
      </w:pPr>
      <w:r w:rsidRPr="009662D8">
        <w:rPr>
          <w:rFonts w:ascii="Times New Roman" w:eastAsia="Times New Roman" w:hAnsi="Times New Roman" w:cs="Times New Roman"/>
          <w:sz w:val="24"/>
          <w:szCs w:val="24"/>
          <w:lang w:eastAsia="pt-BR"/>
        </w:rPr>
        <w:t>.......................................................................................................................................................</w:t>
      </w:r>
    </w:p>
    <w:p w:rsidR="007326AF" w:rsidRPr="009662D8" w:rsidRDefault="007326AF" w:rsidP="007326AF">
      <w:pPr>
        <w:widowControl w:val="0"/>
        <w:rPr>
          <w:rFonts w:ascii="Times New Roman" w:eastAsia="Times New Roman" w:hAnsi="Times New Roman" w:cs="Times New Roman"/>
          <w:sz w:val="24"/>
          <w:szCs w:val="24"/>
          <w:lang w:eastAsia="pt-BR"/>
        </w:rPr>
      </w:pP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Art. 3º A participação de que trata o art. 2º não substitui ou complementa a remuneração devida a qualquer empregado, nem constitui base de incidência de qualquer encargo trabalhista, não se lhe aplicando o princípio da habitualidade.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1º Para efeito de apuração do lucro real, a pessoa jurídica poderá deduzir como despesa operacional as participações atribuídas aos empregados nos lucros ou resultados, nos termos da presente Lei, dentro do próprio exercício de sua constituição.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2º É vedado o pagamento de qualquer antecipação ou distribuição de valores a título de participação nos lucros ou resultados da empresa em mais de 2 (duas) vezes no mesmo ano civil e em periodicidade inferior a 1 (um) trimestre civil. </w:t>
      </w:r>
      <w:hyperlink r:id="rId15" w:history="1">
        <w:r w:rsidRPr="009662D8">
          <w:rPr>
            <w:rFonts w:ascii="Times New Roman" w:eastAsia="Times New Roman" w:hAnsi="Times New Roman" w:cs="Times New Roman"/>
            <w:i/>
            <w:color w:val="0000FF"/>
            <w:sz w:val="24"/>
            <w:szCs w:val="20"/>
            <w:u w:val="single"/>
            <w:lang w:eastAsia="pt-BR"/>
          </w:rPr>
          <w:t>(Parágrafo com redação dada pela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3º Todos os pagamentos efetuados em decorrência de planos de participação nos lucros ou resultados, mantidos espontaneamente pela empresa, poderão ser compensados com as obrigações decorrentes de acordos ou convenções coletivas de trabalhos atinentes à participação nos lucros ou resultados.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4º A periodicidade semestral mínima referida no § 2º poderá ser alterada pelo Poder Executivo, até 31 de dezembro de 2000, em função de eventuais impactos nas receitas tributárias.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color w:val="FF0000"/>
          <w:sz w:val="24"/>
          <w:szCs w:val="20"/>
          <w:lang w:eastAsia="pt-BR"/>
        </w:rPr>
      </w:pPr>
      <w:r w:rsidRPr="009662D8">
        <w:rPr>
          <w:rFonts w:ascii="Times New Roman" w:eastAsia="Times New Roman" w:hAnsi="Times New Roman" w:cs="Times New Roman"/>
          <w:sz w:val="24"/>
          <w:szCs w:val="20"/>
          <w:lang w:eastAsia="pt-BR"/>
        </w:rPr>
        <w:t xml:space="preserve">§ 5º A participação de que trata este artigo será tributada pelo imposto sobre a renda exclusivamente na fonte, em separado dos demais rendimentos recebidos, no ano do recebimento ou crédito, com base na tabela progressiva anual constante do Anexo e não integrará a base de cálculo do imposto devido pelo beneficiário na Declaração de Ajuste Anual. </w:t>
      </w:r>
      <w:hyperlink r:id="rId16" w:history="1">
        <w:r w:rsidRPr="009662D8">
          <w:rPr>
            <w:rFonts w:ascii="Times New Roman" w:eastAsia="Times New Roman" w:hAnsi="Times New Roman" w:cs="Times New Roman"/>
            <w:i/>
            <w:color w:val="0000FF"/>
            <w:sz w:val="24"/>
            <w:szCs w:val="20"/>
            <w:u w:val="single"/>
            <w:lang w:eastAsia="pt-BR"/>
          </w:rPr>
          <w:t>(Parágrafo com redação dada pela Medida Provisória nº 597, de 26/12/2012,</w:t>
        </w:r>
      </w:hyperlink>
      <w:r w:rsidRPr="009662D8">
        <w:rPr>
          <w:rFonts w:ascii="Times New Roman" w:eastAsia="Times New Roman" w:hAnsi="Times New Roman" w:cs="Times New Roman"/>
          <w:i/>
          <w:color w:val="FF0000"/>
          <w:sz w:val="24"/>
          <w:szCs w:val="20"/>
          <w:lang w:eastAsia="pt-BR"/>
        </w:rPr>
        <w:t xml:space="preserve"> </w:t>
      </w:r>
      <w:hyperlink r:id="rId17"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6º Para efeito da apuração do imposto sobre a renda, a participação dos trabalhadores nos lucros ou resultados da empresa será integralmente tributada com base na tabela progressiva constante do Anexo.</w:t>
      </w:r>
      <w:r w:rsidRPr="009662D8">
        <w:rPr>
          <w:rFonts w:ascii="Times New Roman" w:eastAsia="Times New Roman" w:hAnsi="Times New Roman" w:cs="Times New Roman"/>
          <w:i/>
          <w:color w:val="FF0000"/>
          <w:sz w:val="24"/>
          <w:szCs w:val="20"/>
          <w:lang w:eastAsia="pt-BR"/>
        </w:rPr>
        <w:t xml:space="preserve"> </w:t>
      </w:r>
      <w:hyperlink r:id="rId18" w:history="1">
        <w:r w:rsidRPr="009662D8">
          <w:rPr>
            <w:rFonts w:ascii="Times New Roman" w:eastAsia="Times New Roman" w:hAnsi="Times New Roman" w:cs="Times New Roman"/>
            <w:i/>
            <w:color w:val="0000FF"/>
            <w:sz w:val="24"/>
            <w:szCs w:val="20"/>
            <w:u w:val="single"/>
            <w:lang w:eastAsia="pt-BR"/>
          </w:rPr>
          <w:t xml:space="preserve">(Parágrafo acrescido pela Medida Provisória nº 597, </w:t>
        </w:r>
        <w:r w:rsidRPr="009662D8">
          <w:rPr>
            <w:rFonts w:ascii="Times New Roman" w:eastAsia="Times New Roman" w:hAnsi="Times New Roman" w:cs="Times New Roman"/>
            <w:i/>
            <w:color w:val="0000FF"/>
            <w:sz w:val="24"/>
            <w:szCs w:val="20"/>
            <w:u w:val="single"/>
            <w:lang w:eastAsia="pt-BR"/>
          </w:rPr>
          <w:lastRenderedPageBreak/>
          <w:t>de 26/12/2012,</w:t>
        </w:r>
      </w:hyperlink>
      <w:r w:rsidRPr="009662D8">
        <w:rPr>
          <w:rFonts w:ascii="Times New Roman" w:eastAsia="Times New Roman" w:hAnsi="Times New Roman" w:cs="Times New Roman"/>
          <w:i/>
          <w:color w:val="FF0000"/>
          <w:sz w:val="24"/>
          <w:szCs w:val="20"/>
          <w:lang w:eastAsia="pt-BR"/>
        </w:rPr>
        <w:t xml:space="preserve"> </w:t>
      </w:r>
      <w:hyperlink r:id="rId19"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7º Na hipótese de pagamento de mais de 1 (uma) parcela referente a um mesmo ano-calendário, o imposto deve ser recalculado, com base no total da participação nos lucros recebida no ano-calendário, mediante a utilização da tabela constante do Anexo, deduzindo-se do imposto assim apurado o valor retido anteriormente. </w:t>
      </w:r>
      <w:hyperlink r:id="rId20" w:history="1">
        <w:r w:rsidRPr="009662D8">
          <w:rPr>
            <w:rFonts w:ascii="Times New Roman" w:eastAsia="Times New Roman" w:hAnsi="Times New Roman" w:cs="Times New Roman"/>
            <w:i/>
            <w:color w:val="0000FF"/>
            <w:sz w:val="24"/>
            <w:szCs w:val="20"/>
            <w:u w:val="single"/>
            <w:lang w:eastAsia="pt-BR"/>
          </w:rPr>
          <w:t>(Parágrafo acrescido pela Medida Provisória nº 597, de 26/12/2012,</w:t>
        </w:r>
      </w:hyperlink>
      <w:r w:rsidRPr="009662D8">
        <w:rPr>
          <w:rFonts w:ascii="Times New Roman" w:eastAsia="Times New Roman" w:hAnsi="Times New Roman" w:cs="Times New Roman"/>
          <w:i/>
          <w:color w:val="FF0000"/>
          <w:sz w:val="24"/>
          <w:szCs w:val="20"/>
          <w:lang w:eastAsia="pt-BR"/>
        </w:rPr>
        <w:t xml:space="preserve"> </w:t>
      </w:r>
      <w:hyperlink r:id="rId21"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8º Os rendimentos pagos acumuladamente a título de participação dos trabalhadores nos lucros ou resultados da empresa serão tributados exclusivamente na fonte, em separado dos demais rendimentos recebidos, sujeitando-se, também de forma acumulada, ao imposto sobre a renda com base na tabela progressiva constante do Anexo. </w:t>
      </w:r>
      <w:hyperlink r:id="rId22" w:history="1">
        <w:r w:rsidRPr="009662D8">
          <w:rPr>
            <w:rFonts w:ascii="Times New Roman" w:eastAsia="Times New Roman" w:hAnsi="Times New Roman" w:cs="Times New Roman"/>
            <w:i/>
            <w:color w:val="0000FF"/>
            <w:sz w:val="24"/>
            <w:szCs w:val="20"/>
            <w:u w:val="single"/>
            <w:lang w:eastAsia="pt-BR"/>
          </w:rPr>
          <w:t>(Parágrafo acrescido pela Medida Provisória nº 597, de 26/12/2012,</w:t>
        </w:r>
      </w:hyperlink>
      <w:r w:rsidRPr="009662D8">
        <w:rPr>
          <w:rFonts w:ascii="Times New Roman" w:eastAsia="Times New Roman" w:hAnsi="Times New Roman" w:cs="Times New Roman"/>
          <w:i/>
          <w:color w:val="FF0000"/>
          <w:sz w:val="24"/>
          <w:szCs w:val="20"/>
          <w:lang w:eastAsia="pt-BR"/>
        </w:rPr>
        <w:t xml:space="preserve"> </w:t>
      </w:r>
      <w:hyperlink r:id="rId23"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i/>
          <w:sz w:val="24"/>
          <w:szCs w:val="20"/>
          <w:lang w:eastAsia="pt-BR"/>
        </w:rPr>
      </w:pPr>
      <w:r w:rsidRPr="009662D8">
        <w:rPr>
          <w:rFonts w:ascii="Times New Roman" w:eastAsia="Times New Roman" w:hAnsi="Times New Roman" w:cs="Times New Roman"/>
          <w:sz w:val="24"/>
          <w:szCs w:val="20"/>
          <w:lang w:eastAsia="pt-BR"/>
        </w:rPr>
        <w:t xml:space="preserve">§ 9º Considera-se pagamento acumulado, para fins do § 8º, o pagamento da participação nos lucros relativa a mais de um ano-calendário. </w:t>
      </w:r>
      <w:hyperlink r:id="rId24" w:history="1">
        <w:r w:rsidRPr="009662D8">
          <w:rPr>
            <w:rFonts w:ascii="Times New Roman" w:eastAsia="Times New Roman" w:hAnsi="Times New Roman" w:cs="Times New Roman"/>
            <w:i/>
            <w:color w:val="0000FF"/>
            <w:sz w:val="24"/>
            <w:szCs w:val="20"/>
            <w:u w:val="single"/>
            <w:lang w:eastAsia="pt-BR"/>
          </w:rPr>
          <w:t>(Parágrafo acrescido pela Medida Provisória nº 597, de 26/12/2012,</w:t>
        </w:r>
      </w:hyperlink>
      <w:r w:rsidRPr="009662D8">
        <w:rPr>
          <w:rFonts w:ascii="Times New Roman" w:eastAsia="Times New Roman" w:hAnsi="Times New Roman" w:cs="Times New Roman"/>
          <w:i/>
          <w:color w:val="FF0000"/>
          <w:sz w:val="24"/>
          <w:szCs w:val="20"/>
          <w:lang w:eastAsia="pt-BR"/>
        </w:rPr>
        <w:t xml:space="preserve"> </w:t>
      </w:r>
      <w:hyperlink r:id="rId25"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10. Na determinação da base de cálculo da participação dos trabalhadores nos lucros ou resultados, poderão ser deduzidas as importâncias pagas em dinheiro a título de pensão alimentícia em face das normas do Direito de Família, quando em cumprimento de decisão judicial, de acordo homologado judicialmente ou de separação ou divórcio consensual realizado por escritura pública, desde que correspondentes a esse rendimento, não podendo ser utilizada a mesma parcela para a determinação da base de cálculo dos demais rendimentos. </w:t>
      </w:r>
      <w:hyperlink r:id="rId26" w:history="1">
        <w:r w:rsidRPr="009662D8">
          <w:rPr>
            <w:rFonts w:ascii="Times New Roman" w:eastAsia="Times New Roman" w:hAnsi="Times New Roman" w:cs="Times New Roman"/>
            <w:i/>
            <w:color w:val="0000FF"/>
            <w:sz w:val="24"/>
            <w:szCs w:val="20"/>
            <w:u w:val="single"/>
            <w:lang w:eastAsia="pt-BR"/>
          </w:rPr>
          <w:t>(Parágrafo acrescido pela Medida Provisória nº 597, de 26/12/2012,</w:t>
        </w:r>
      </w:hyperlink>
      <w:r w:rsidRPr="009662D8">
        <w:rPr>
          <w:rFonts w:ascii="Times New Roman" w:eastAsia="Times New Roman" w:hAnsi="Times New Roman" w:cs="Times New Roman"/>
          <w:i/>
          <w:color w:val="FF0000"/>
          <w:sz w:val="24"/>
          <w:szCs w:val="20"/>
          <w:lang w:eastAsia="pt-BR"/>
        </w:rPr>
        <w:t xml:space="preserve"> </w:t>
      </w:r>
      <w:hyperlink r:id="rId27" w:history="1">
        <w:r w:rsidRPr="009662D8">
          <w:rPr>
            <w:rFonts w:ascii="Times New Roman" w:eastAsia="Times New Roman" w:hAnsi="Times New Roman" w:cs="Times New Roman"/>
            <w:i/>
            <w:color w:val="0000FF"/>
            <w:sz w:val="24"/>
            <w:szCs w:val="20"/>
            <w:u w:val="single"/>
            <w:lang w:eastAsia="pt-BR"/>
          </w:rPr>
          <w:t>convertida na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color w:val="FF0000"/>
          <w:sz w:val="24"/>
          <w:szCs w:val="20"/>
          <w:lang w:eastAsia="pt-BR"/>
        </w:rPr>
      </w:pPr>
      <w:r w:rsidRPr="009662D8">
        <w:rPr>
          <w:rFonts w:ascii="Times New Roman" w:eastAsia="Times New Roman" w:hAnsi="Times New Roman" w:cs="Times New Roman"/>
          <w:sz w:val="24"/>
          <w:szCs w:val="20"/>
          <w:lang w:eastAsia="pt-BR"/>
        </w:rPr>
        <w:t xml:space="preserve"> § 11. A partir do ano-calendário de 2014, inclusive, os valores da tabela progressiva anual constante do Anexo serão reajustados no mesmo percentual de reajuste da Tabela Progressiva Mensal do imposto de renda incidente sobre os rendimentos das pessoas físicas. </w:t>
      </w:r>
      <w:hyperlink r:id="rId28" w:history="1">
        <w:r w:rsidRPr="009662D8">
          <w:rPr>
            <w:rFonts w:ascii="Times New Roman" w:eastAsia="Times New Roman" w:hAnsi="Times New Roman" w:cs="Times New Roman"/>
            <w:i/>
            <w:color w:val="0000FF"/>
            <w:sz w:val="24"/>
            <w:szCs w:val="20"/>
            <w:u w:val="single"/>
            <w:lang w:eastAsia="pt-BR"/>
          </w:rPr>
          <w:t>(Parágrafo acrescido pela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Art. 4º Caso a negociação visando à participação nos lucros ou resultados da empresa resulte em impasse, as partes poderão utilizar-se dos seguintes mecanismos de solução do litígio: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I - mediação;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II - arbitragem de ofertas finais, utilizando-se, no que couber, os termos da Lei nº 9.307, de 23 de setembro de 1996. </w:t>
      </w:r>
      <w:hyperlink r:id="rId29" w:history="1">
        <w:r w:rsidRPr="009662D8">
          <w:rPr>
            <w:rFonts w:ascii="Times New Roman" w:eastAsia="Times New Roman" w:hAnsi="Times New Roman" w:cs="Times New Roman"/>
            <w:i/>
            <w:color w:val="0000FF"/>
            <w:sz w:val="24"/>
            <w:szCs w:val="20"/>
            <w:u w:val="single"/>
            <w:lang w:eastAsia="pt-BR"/>
          </w:rPr>
          <w:t>(Inciso com redação dada pela Lei nº 12.832, de 20/6/2013, publicada no DOU de 21/6/2013, produzindo efeitos a partir de 1/1/2013)</w:t>
        </w:r>
      </w:hyperlink>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1º Considera-se arbitragem de ofertas finais aquela em que o árbitro deve restringir-se a optar pela proposta apresentada, em caráter definitivo, por uma das partes.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2º O mediador ou o árbitro será escolhido de comum acordo entre as partes.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3º Firmado o compromisso arbitral, não será admitida a desistência unilateral de qualquer das partes. </w:t>
      </w:r>
    </w:p>
    <w:p w:rsidR="007326AF" w:rsidRPr="009662D8" w:rsidRDefault="007326AF" w:rsidP="007326AF">
      <w:pPr>
        <w:widowControl w:val="0"/>
        <w:tabs>
          <w:tab w:val="center" w:pos="4419"/>
          <w:tab w:val="right" w:pos="8838"/>
        </w:tabs>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 xml:space="preserve">§ 4º O laudo arbitral terá força normativa, independentemente de homologação judicial. </w:t>
      </w:r>
    </w:p>
    <w:p w:rsidR="007326AF" w:rsidRPr="009662D8" w:rsidRDefault="007326AF" w:rsidP="007326AF">
      <w:pPr>
        <w:widowControl w:val="0"/>
        <w:rPr>
          <w:rFonts w:ascii="Times New Roman" w:eastAsia="Times New Roman" w:hAnsi="Times New Roman" w:cs="Times New Roman"/>
          <w:sz w:val="24"/>
          <w:szCs w:val="24"/>
          <w:lang w:eastAsia="pt-BR"/>
        </w:rPr>
      </w:pPr>
      <w:r w:rsidRPr="009662D8">
        <w:rPr>
          <w:rFonts w:ascii="Times New Roman" w:eastAsia="Times New Roman" w:hAnsi="Times New Roman" w:cs="Times New Roman"/>
          <w:sz w:val="24"/>
          <w:szCs w:val="24"/>
          <w:lang w:eastAsia="pt-BR"/>
        </w:rPr>
        <w:t>.......................................................................................................................................................</w:t>
      </w:r>
    </w:p>
    <w:p w:rsidR="007326AF" w:rsidRPr="009662D8" w:rsidRDefault="007326AF" w:rsidP="007326AF">
      <w:pPr>
        <w:widowControl w:val="0"/>
        <w:rPr>
          <w:rFonts w:ascii="Times New Roman" w:eastAsia="Times New Roman" w:hAnsi="Times New Roman" w:cs="Times New Roman"/>
          <w:sz w:val="24"/>
          <w:szCs w:val="24"/>
          <w:lang w:eastAsia="pt-BR"/>
        </w:rPr>
      </w:pPr>
      <w:r w:rsidRPr="009662D8">
        <w:rPr>
          <w:rFonts w:ascii="Times New Roman" w:eastAsia="Times New Roman" w:hAnsi="Times New Roman" w:cs="Times New Roman"/>
          <w:sz w:val="24"/>
          <w:szCs w:val="24"/>
          <w:lang w:eastAsia="pt-BR"/>
        </w:rPr>
        <w:t>.......................................................................................................................................................</w:t>
      </w:r>
    </w:p>
    <w:p w:rsidR="007326AF" w:rsidRDefault="007326AF" w:rsidP="007326AF">
      <w:pPr>
        <w:widowControl w:val="0"/>
        <w:spacing w:before="100" w:after="100"/>
        <w:jc w:val="center"/>
        <w:outlineLvl w:val="1"/>
        <w:rPr>
          <w:rFonts w:ascii="Times New Roman" w:eastAsia="Times New Roman" w:hAnsi="Times New Roman" w:cs="Times New Roman"/>
          <w:b/>
          <w:snapToGrid w:val="0"/>
          <w:kern w:val="36"/>
          <w:sz w:val="24"/>
          <w:szCs w:val="24"/>
          <w:lang w:eastAsia="pt-BR"/>
        </w:rPr>
      </w:pPr>
    </w:p>
    <w:p w:rsidR="007326AF" w:rsidRPr="009662D8" w:rsidRDefault="007326AF" w:rsidP="007326AF">
      <w:pPr>
        <w:widowControl w:val="0"/>
        <w:spacing w:before="100" w:after="100"/>
        <w:jc w:val="center"/>
        <w:outlineLvl w:val="1"/>
        <w:rPr>
          <w:rFonts w:ascii="Times New Roman" w:eastAsia="Times New Roman" w:hAnsi="Times New Roman" w:cs="Times New Roman"/>
          <w:b/>
          <w:snapToGrid w:val="0"/>
          <w:kern w:val="36"/>
          <w:sz w:val="28"/>
          <w:szCs w:val="20"/>
          <w:lang w:eastAsia="pt-BR"/>
        </w:rPr>
      </w:pPr>
      <w:r w:rsidRPr="009662D8">
        <w:rPr>
          <w:rFonts w:ascii="Times New Roman" w:eastAsia="Times New Roman" w:hAnsi="Times New Roman" w:cs="Times New Roman"/>
          <w:b/>
          <w:snapToGrid w:val="0"/>
          <w:kern w:val="36"/>
          <w:sz w:val="28"/>
          <w:szCs w:val="20"/>
          <w:lang w:eastAsia="pt-BR"/>
        </w:rPr>
        <w:lastRenderedPageBreak/>
        <w:t>LEI Nº 10.406, DE 10 DE JANEIRO DE 2002</w:t>
      </w:r>
    </w:p>
    <w:p w:rsidR="007326AF" w:rsidRPr="009662D8" w:rsidRDefault="007326AF" w:rsidP="007326AF">
      <w:pPr>
        <w:widowControl w:val="0"/>
        <w:jc w:val="left"/>
        <w:rPr>
          <w:rFonts w:ascii="Times New Roman" w:eastAsia="Times New Roman" w:hAnsi="Times New Roman" w:cs="Times New Roman"/>
          <w:szCs w:val="20"/>
          <w:lang w:eastAsia="pt-BR"/>
        </w:rPr>
      </w:pPr>
    </w:p>
    <w:p w:rsidR="007326AF" w:rsidRPr="009662D8" w:rsidRDefault="007326AF" w:rsidP="007326AF">
      <w:pPr>
        <w:widowControl w:val="0"/>
        <w:ind w:firstLine="4536"/>
        <w:jc w:val="left"/>
        <w:rPr>
          <w:rFonts w:ascii="Times New Roman" w:eastAsia="Times New Roman" w:hAnsi="Times New Roman" w:cs="Times New Roman"/>
          <w:szCs w:val="20"/>
          <w:lang w:eastAsia="pt-BR"/>
        </w:rPr>
      </w:pPr>
      <w:r w:rsidRPr="009662D8">
        <w:rPr>
          <w:rFonts w:ascii="Times New Roman" w:eastAsia="Times New Roman" w:hAnsi="Times New Roman" w:cs="Times New Roman"/>
          <w:color w:val="000000"/>
          <w:sz w:val="24"/>
          <w:szCs w:val="20"/>
          <w:lang w:eastAsia="pt-BR"/>
        </w:rPr>
        <w:t>Institui o Código Civil</w:t>
      </w:r>
      <w:r w:rsidRPr="009662D8">
        <w:rPr>
          <w:rFonts w:eastAsia="Times New Roman" w:cs="Times New Roman"/>
          <w:i/>
          <w:color w:val="000000"/>
          <w:sz w:val="18"/>
          <w:szCs w:val="20"/>
          <w:lang w:eastAsia="pt-BR"/>
        </w:rPr>
        <w:t>.</w:t>
      </w:r>
    </w:p>
    <w:p w:rsidR="007326AF" w:rsidRPr="009662D8" w:rsidRDefault="007326AF" w:rsidP="007326AF">
      <w:pPr>
        <w:widowControl w:val="0"/>
        <w:jc w:val="left"/>
        <w:rPr>
          <w:rFonts w:ascii="Times New Roman" w:eastAsia="Times New Roman" w:hAnsi="Times New Roman" w:cs="Times New Roman"/>
          <w:szCs w:val="20"/>
          <w:lang w:eastAsia="pt-BR"/>
        </w:rPr>
      </w:pPr>
    </w:p>
    <w:p w:rsidR="007326AF" w:rsidRPr="009662D8" w:rsidRDefault="007326AF" w:rsidP="007326AF">
      <w:pPr>
        <w:widowControl w:val="0"/>
        <w:ind w:firstLine="1134"/>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b/>
          <w:sz w:val="24"/>
          <w:szCs w:val="20"/>
          <w:lang w:eastAsia="pt-BR"/>
        </w:rPr>
        <w:t>O PRESIDENTE DA REPÚBLICA</w:t>
      </w:r>
      <w:r w:rsidRPr="009662D8">
        <w:rPr>
          <w:rFonts w:ascii="Times New Roman" w:eastAsia="Times New Roman" w:hAnsi="Times New Roman" w:cs="Times New Roman"/>
          <w:sz w:val="24"/>
          <w:szCs w:val="20"/>
          <w:lang w:eastAsia="pt-BR"/>
        </w:rPr>
        <w:t xml:space="preserve"> </w:t>
      </w:r>
    </w:p>
    <w:p w:rsidR="007326AF" w:rsidRPr="009662D8" w:rsidRDefault="007326AF" w:rsidP="007326AF">
      <w:pPr>
        <w:widowControl w:val="0"/>
        <w:ind w:firstLine="1134"/>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Faço saber que o Congresso Nacional decreta e eu sanciono a seguinte Lei:</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PARTE GERAL</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LIVRO III</w:t>
      </w: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DOS FATOS JURÍDICOS</w:t>
      </w:r>
    </w:p>
    <w:p w:rsidR="007326AF" w:rsidRPr="009662D8" w:rsidRDefault="007326AF" w:rsidP="007326AF">
      <w:pPr>
        <w:widowControl w:val="0"/>
        <w:jc w:val="center"/>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TÍTULO I</w:t>
      </w: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DO NEGÓCIO JURÍDICO</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CAPÍTULO III</w:t>
      </w:r>
    </w:p>
    <w:p w:rsidR="007326AF" w:rsidRPr="009662D8" w:rsidRDefault="007326AF" w:rsidP="007326AF">
      <w:pPr>
        <w:widowControl w:val="0"/>
        <w:jc w:val="center"/>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DA CONDIÇÃO, DO TERMO E DO ENCARGO</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Art. 129. Reputa-se verificada, quanto aos efeitos jurídicos, a condição cujo implemento for maliciosamente obstado pela parte a quem desfavorecer, considerando-se, ao contrário, não verificada a condição maliciosamente levada a efeito por aquele a quem aproveita o seu implemento.</w:t>
      </w:r>
    </w:p>
    <w:p w:rsidR="007326AF" w:rsidRPr="009662D8" w:rsidRDefault="007326AF" w:rsidP="007326AF">
      <w:pPr>
        <w:widowControl w:val="0"/>
        <w:ind w:firstLine="1134"/>
        <w:rPr>
          <w:rFonts w:ascii="Times New Roman" w:eastAsia="Times New Roman" w:hAnsi="Times New Roman" w:cs="Times New Roman"/>
          <w:sz w:val="24"/>
          <w:szCs w:val="20"/>
          <w:lang w:eastAsia="pt-BR"/>
        </w:rPr>
      </w:pPr>
    </w:p>
    <w:p w:rsidR="007326AF" w:rsidRPr="009662D8" w:rsidRDefault="007326AF" w:rsidP="007326AF">
      <w:pPr>
        <w:widowControl w:val="0"/>
        <w:ind w:firstLine="1134"/>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Art. 130. Ao titular do direito eventual, nos casos de condição suspensiva ou resolutiva, é permitido praticar os atos destinados a conservá-lo.</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p w:rsidR="007326AF" w:rsidRPr="009662D8" w:rsidRDefault="007326AF" w:rsidP="007326AF">
      <w:pPr>
        <w:widowControl w:val="0"/>
        <w:jc w:val="left"/>
        <w:rPr>
          <w:rFonts w:ascii="Times New Roman" w:eastAsia="Times New Roman" w:hAnsi="Times New Roman" w:cs="Times New Roman"/>
          <w:sz w:val="24"/>
          <w:szCs w:val="20"/>
          <w:lang w:eastAsia="pt-BR"/>
        </w:rPr>
      </w:pPr>
      <w:r w:rsidRPr="009662D8">
        <w:rPr>
          <w:rFonts w:ascii="Times New Roman" w:eastAsia="Times New Roman" w:hAnsi="Times New Roman" w:cs="Times New Roman"/>
          <w:sz w:val="24"/>
          <w:szCs w:val="20"/>
          <w:lang w:eastAsia="pt-BR"/>
        </w:rPr>
        <w:t>.......................................................................................................................................................</w:t>
      </w:r>
    </w:p>
    <w:bookmarkEnd w:id="1"/>
    <w:bookmarkEnd w:id="11"/>
    <w:p w:rsidR="00563141" w:rsidRDefault="00563141" w:rsidP="007326AF"/>
    <w:p w:rsidR="007326AF" w:rsidRDefault="007326AF" w:rsidP="007326AF">
      <w:bookmarkStart w:id="12" w:name="z946411_FIMDOCUMENTO"/>
    </w:p>
    <w:p w:rsidR="007326AF" w:rsidRPr="007326AF" w:rsidRDefault="007326AF" w:rsidP="007326AF">
      <w:pPr>
        <w:pBdr>
          <w:top w:val="single" w:sz="4" w:space="1" w:color="auto"/>
          <w:left w:val="single" w:sz="4" w:space="4" w:color="auto"/>
          <w:bottom w:val="single" w:sz="4" w:space="1" w:color="auto"/>
          <w:right w:val="single" w:sz="4" w:space="4" w:color="auto"/>
        </w:pBdr>
        <w:jc w:val="center"/>
        <w:rPr>
          <w:b/>
          <w:sz w:val="22"/>
        </w:rPr>
      </w:pPr>
      <w:r>
        <w:rPr>
          <w:b/>
          <w:sz w:val="22"/>
        </w:rPr>
        <w:t>FIM DO DOCUMENTO</w:t>
      </w:r>
      <w:bookmarkEnd w:id="12"/>
    </w:p>
    <w:sectPr w:rsidR="007326AF" w:rsidRPr="007326AF" w:rsidSect="007326AF">
      <w:headerReference w:type="even" r:id="rId30"/>
      <w:headerReference w:type="default" r:id="rId31"/>
      <w:footerReference w:type="even" r:id="rId32"/>
      <w:footerReference w:type="default" r:id="rId33"/>
      <w:footerReference w:type="first" r:id="rId34"/>
      <w:pgSz w:w="11906" w:h="16838"/>
      <w:pgMar w:top="1417" w:right="1134"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4A" w:rsidRDefault="0032034A" w:rsidP="007326AF">
      <w:r>
        <w:separator/>
      </w:r>
    </w:p>
  </w:endnote>
  <w:endnote w:type="continuationSeparator" w:id="0">
    <w:p w:rsidR="0032034A" w:rsidRDefault="0032034A" w:rsidP="0073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F" w:rsidRDefault="007326AF" w:rsidP="007326AF">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326AF" w:rsidRDefault="007326AF" w:rsidP="007326AF">
    <w:pPr>
      <w:pStyle w:val="Rodap"/>
      <w:jc w:val="center"/>
      <w:rPr>
        <w:rFonts w:ascii="Courier New" w:hAnsi="Courier New" w:cs="Courier New"/>
      </w:rPr>
    </w:pPr>
    <w:r>
      <w:rPr>
        <w:rFonts w:ascii="Courier New" w:hAnsi="Courier New" w:cs="Courier New"/>
      </w:rPr>
      <w:t>CONFERE COM O ORIGINAL AUTENTICADO</w:t>
    </w:r>
  </w:p>
  <w:p w:rsidR="007326AF" w:rsidRPr="007326AF" w:rsidRDefault="007326AF" w:rsidP="007326AF">
    <w:pPr>
      <w:pStyle w:val="Rodap"/>
      <w:jc w:val="center"/>
    </w:pPr>
    <w:r>
      <w:t>PL 286/2015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F" w:rsidRDefault="007326AF" w:rsidP="007326AF">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326AF" w:rsidRDefault="007326AF" w:rsidP="007326AF">
    <w:pPr>
      <w:pStyle w:val="Rodap"/>
      <w:jc w:val="center"/>
      <w:rPr>
        <w:rFonts w:ascii="Courier New" w:hAnsi="Courier New" w:cs="Courier New"/>
      </w:rPr>
    </w:pPr>
    <w:r>
      <w:rPr>
        <w:rFonts w:ascii="Courier New" w:hAnsi="Courier New" w:cs="Courier New"/>
      </w:rPr>
      <w:t>CONFERE COM O ORIGINAL AUTENTICADO</w:t>
    </w:r>
  </w:p>
  <w:p w:rsidR="007326AF" w:rsidRPr="007326AF" w:rsidRDefault="007326AF" w:rsidP="007326AF">
    <w:pPr>
      <w:pStyle w:val="Rodap"/>
      <w:jc w:val="center"/>
    </w:pPr>
    <w:r>
      <w:t>PL 286/2015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F" w:rsidRDefault="007326AF" w:rsidP="007326AF">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326AF" w:rsidRPr="007326AF" w:rsidRDefault="007326AF" w:rsidP="007326AF">
    <w:pPr>
      <w:pStyle w:val="Rodap"/>
      <w:jc w:val="center"/>
      <w:rPr>
        <w:rFonts w:ascii="Courier New" w:hAnsi="Courier New" w:cs="Courier New"/>
      </w:rPr>
    </w:pPr>
    <w:r>
      <w:rPr>
        <w:rFonts w:ascii="Courier New" w:hAnsi="Courier New" w:cs="Courier New"/>
      </w:rPr>
      <w:t>CONFERE COM O ORIGINAL AUTENTICADO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4A" w:rsidRDefault="0032034A" w:rsidP="007326AF">
      <w:r>
        <w:separator/>
      </w:r>
    </w:p>
  </w:footnote>
  <w:footnote w:type="continuationSeparator" w:id="0">
    <w:p w:rsidR="0032034A" w:rsidRDefault="0032034A" w:rsidP="0073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F" w:rsidRPr="007326AF" w:rsidRDefault="007326AF" w:rsidP="007326AF">
    <w:pPr>
      <w:pStyle w:val="Cabealho"/>
      <w:jc w:val="left"/>
    </w:pPr>
    <w:r>
      <w:fldChar w:fldCharType="begin"/>
    </w:r>
    <w:r>
      <w:instrText xml:space="preserve"> PAGE  \* Arabic  \* MERGEFORMAT </w:instrText>
    </w:r>
    <w:r>
      <w:fldChar w:fldCharType="separate"/>
    </w:r>
    <w:r w:rsidR="006A7968">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F" w:rsidRPr="007326AF" w:rsidRDefault="007326AF" w:rsidP="007326AF">
    <w:pPr>
      <w:pStyle w:val="Cabealho"/>
      <w:jc w:val="right"/>
    </w:pPr>
    <w:r>
      <w:fldChar w:fldCharType="begin"/>
    </w:r>
    <w:r>
      <w:instrText xml:space="preserve"> PAGE  \* Arabic  \* MERGEFORMAT </w:instrText>
    </w:r>
    <w:r>
      <w:fldChar w:fldCharType="separate"/>
    </w:r>
    <w:r w:rsidR="006A7968">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36BFA"/>
    <w:multiLevelType w:val="singleLevel"/>
    <w:tmpl w:val="2F10F85C"/>
    <w:lvl w:ilvl="0">
      <w:start w:val="1"/>
      <w:numFmt w:val="lowerLetter"/>
      <w:lvlText w:val="%1)"/>
      <w:lvlJc w:val="left"/>
      <w:pPr>
        <w:tabs>
          <w:tab w:val="num" w:pos="3289"/>
        </w:tabs>
        <w:ind w:left="3289" w:hanging="420"/>
      </w:pPr>
      <w:rPr>
        <w:rFonts w:hint="default"/>
      </w:rPr>
    </w:lvl>
  </w:abstractNum>
  <w:abstractNum w:abstractNumId="1">
    <w:nsid w:val="7E9F7F36"/>
    <w:multiLevelType w:val="singleLevel"/>
    <w:tmpl w:val="00D66ED6"/>
    <w:lvl w:ilvl="0">
      <w:start w:val="1"/>
      <w:numFmt w:val="lowerLetter"/>
      <w:lvlText w:val="%1)"/>
      <w:lvlJc w:val="left"/>
      <w:pPr>
        <w:tabs>
          <w:tab w:val="num" w:pos="3274"/>
        </w:tabs>
        <w:ind w:left="3274" w:hanging="4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AF"/>
    <w:rsid w:val="0012200A"/>
    <w:rsid w:val="0032034A"/>
    <w:rsid w:val="00563141"/>
    <w:rsid w:val="006A7968"/>
    <w:rsid w:val="006F4A1B"/>
    <w:rsid w:val="007326AF"/>
    <w:rsid w:val="007E6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26AF"/>
    <w:rPr>
      <w:rFonts w:ascii="Tahoma" w:hAnsi="Tahoma" w:cs="Tahoma"/>
      <w:sz w:val="16"/>
      <w:szCs w:val="16"/>
    </w:rPr>
  </w:style>
  <w:style w:type="character" w:customStyle="1" w:styleId="TextodebaloChar">
    <w:name w:val="Texto de balão Char"/>
    <w:basedOn w:val="Fontepargpadro"/>
    <w:link w:val="Textodebalo"/>
    <w:uiPriority w:val="99"/>
    <w:semiHidden/>
    <w:rsid w:val="007326AF"/>
    <w:rPr>
      <w:rFonts w:ascii="Tahoma" w:hAnsi="Tahoma" w:cs="Tahoma"/>
      <w:sz w:val="16"/>
      <w:szCs w:val="16"/>
    </w:rPr>
  </w:style>
  <w:style w:type="paragraph" w:styleId="Cabealho">
    <w:name w:val="header"/>
    <w:basedOn w:val="Normal"/>
    <w:link w:val="CabealhoChar"/>
    <w:uiPriority w:val="99"/>
    <w:unhideWhenUsed/>
    <w:rsid w:val="007326AF"/>
    <w:pPr>
      <w:tabs>
        <w:tab w:val="center" w:pos="4252"/>
        <w:tab w:val="right" w:pos="8504"/>
      </w:tabs>
    </w:pPr>
  </w:style>
  <w:style w:type="character" w:customStyle="1" w:styleId="CabealhoChar">
    <w:name w:val="Cabeçalho Char"/>
    <w:basedOn w:val="Fontepargpadro"/>
    <w:link w:val="Cabealho"/>
    <w:uiPriority w:val="99"/>
    <w:rsid w:val="007326AF"/>
    <w:rPr>
      <w:rFonts w:ascii="Arial" w:hAnsi="Arial" w:cs="Arial"/>
      <w:sz w:val="20"/>
    </w:rPr>
  </w:style>
  <w:style w:type="paragraph" w:styleId="Rodap">
    <w:name w:val="footer"/>
    <w:basedOn w:val="Normal"/>
    <w:link w:val="RodapChar"/>
    <w:uiPriority w:val="99"/>
    <w:unhideWhenUsed/>
    <w:rsid w:val="007326AF"/>
    <w:pPr>
      <w:tabs>
        <w:tab w:val="center" w:pos="4252"/>
        <w:tab w:val="right" w:pos="8504"/>
      </w:tabs>
    </w:pPr>
  </w:style>
  <w:style w:type="character" w:customStyle="1" w:styleId="RodapChar">
    <w:name w:val="Rodapé Char"/>
    <w:basedOn w:val="Fontepargpadro"/>
    <w:link w:val="Rodap"/>
    <w:uiPriority w:val="99"/>
    <w:rsid w:val="007326AF"/>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26AF"/>
    <w:rPr>
      <w:rFonts w:ascii="Tahoma" w:hAnsi="Tahoma" w:cs="Tahoma"/>
      <w:sz w:val="16"/>
      <w:szCs w:val="16"/>
    </w:rPr>
  </w:style>
  <w:style w:type="character" w:customStyle="1" w:styleId="TextodebaloChar">
    <w:name w:val="Texto de balão Char"/>
    <w:basedOn w:val="Fontepargpadro"/>
    <w:link w:val="Textodebalo"/>
    <w:uiPriority w:val="99"/>
    <w:semiHidden/>
    <w:rsid w:val="007326AF"/>
    <w:rPr>
      <w:rFonts w:ascii="Tahoma" w:hAnsi="Tahoma" w:cs="Tahoma"/>
      <w:sz w:val="16"/>
      <w:szCs w:val="16"/>
    </w:rPr>
  </w:style>
  <w:style w:type="paragraph" w:styleId="Cabealho">
    <w:name w:val="header"/>
    <w:basedOn w:val="Normal"/>
    <w:link w:val="CabealhoChar"/>
    <w:uiPriority w:val="99"/>
    <w:unhideWhenUsed/>
    <w:rsid w:val="007326AF"/>
    <w:pPr>
      <w:tabs>
        <w:tab w:val="center" w:pos="4252"/>
        <w:tab w:val="right" w:pos="8504"/>
      </w:tabs>
    </w:pPr>
  </w:style>
  <w:style w:type="character" w:customStyle="1" w:styleId="CabealhoChar">
    <w:name w:val="Cabeçalho Char"/>
    <w:basedOn w:val="Fontepargpadro"/>
    <w:link w:val="Cabealho"/>
    <w:uiPriority w:val="99"/>
    <w:rsid w:val="007326AF"/>
    <w:rPr>
      <w:rFonts w:ascii="Arial" w:hAnsi="Arial" w:cs="Arial"/>
      <w:sz w:val="20"/>
    </w:rPr>
  </w:style>
  <w:style w:type="paragraph" w:styleId="Rodap">
    <w:name w:val="footer"/>
    <w:basedOn w:val="Normal"/>
    <w:link w:val="RodapChar"/>
    <w:uiPriority w:val="99"/>
    <w:unhideWhenUsed/>
    <w:rsid w:val="007326AF"/>
    <w:pPr>
      <w:tabs>
        <w:tab w:val="center" w:pos="4252"/>
        <w:tab w:val="right" w:pos="8504"/>
      </w:tabs>
    </w:pPr>
  </w:style>
  <w:style w:type="character" w:customStyle="1" w:styleId="RodapChar">
    <w:name w:val="Rodapé Char"/>
    <w:basedOn w:val="Fontepargpadro"/>
    <w:link w:val="Rodap"/>
    <w:uiPriority w:val="99"/>
    <w:rsid w:val="007326A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2.camara.gov.br/internet/legislacao/legin.html/textos/visualizarTexto.html?ideNorma=329744&amp;seqTexto=1&amp;PalavrasDestaque=" TargetMode="External"/><Relationship Id="rId18" Type="http://schemas.openxmlformats.org/officeDocument/2006/relationships/hyperlink" Target="http://www2.camara.leg.br/legin/fed/medpro/2012/medidaprovisoria-597-26-dezembro-2012-774823-norma-pe.html" TargetMode="External"/><Relationship Id="rId26" Type="http://schemas.openxmlformats.org/officeDocument/2006/relationships/hyperlink" Target="http://www2.camara.leg.br/legin/fed/medpro/2012/medidaprovisoria-597-26-dezembro-2012-774823-norma-pe.html" TargetMode="External"/><Relationship Id="rId3" Type="http://schemas.microsoft.com/office/2007/relationships/stylesWithEffects" Target="stylesWithEffects.xml"/><Relationship Id="rId21" Type="http://schemas.openxmlformats.org/officeDocument/2006/relationships/hyperlink" Target="http://www2.camara.leg.br/legin/fed/lei/2013/lei-12832-20-junho-2013-776291-publicacaooriginal-140179-pl.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2.camara.gov.br/internet/legislacao/legin.html/textos/visualizarTexto.html?ideNorma=329744&amp;seqTexto=1&amp;PalavrasDestaque=" TargetMode="External"/><Relationship Id="rId17" Type="http://schemas.openxmlformats.org/officeDocument/2006/relationships/hyperlink" Target="http://www2.camara.leg.br/legin/fed/lei/2013/lei-12832-20-junho-2013-776291-publicacaooriginal-140179-pl.html" TargetMode="External"/><Relationship Id="rId25" Type="http://schemas.openxmlformats.org/officeDocument/2006/relationships/hyperlink" Target="http://www2.camara.leg.br/legin/fed/lei/2013/lei-12832-20-junho-2013-776291-publicacaooriginal-140179-pl.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2.camara.leg.br/legin/fed/medpro/2012/medidaprovisoria-597-26-dezembro-2012-774823-norma-pe.html" TargetMode="External"/><Relationship Id="rId20" Type="http://schemas.openxmlformats.org/officeDocument/2006/relationships/hyperlink" Target="http://www2.camara.leg.br/legin/fed/medpro/2012/medidaprovisoria-597-26-dezembro-2012-774823-norma-pe.html" TargetMode="External"/><Relationship Id="rId29" Type="http://schemas.openxmlformats.org/officeDocument/2006/relationships/hyperlink" Target="http://www2.camara.leg.br/legin/fed/lei/2013/lei-12832-20-junho-2013-776291-publicacaooriginal-140179-p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camara.gov.br/legislacao/legin.html/textos/visualizarTexto.html?ideNorma=351770&amp;seqTexto=1&amp;PalavrasDestaque=" TargetMode="External"/><Relationship Id="rId24" Type="http://schemas.openxmlformats.org/officeDocument/2006/relationships/hyperlink" Target="http://www2.camara.leg.br/legin/fed/medpro/2012/medidaprovisoria-597-26-dezembro-2012-774823-norma-pe.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camara.leg.br/legin/fed/lei/2013/lei-12832-20-junho-2013-776291-publicacaooriginal-140179-pl.html" TargetMode="External"/><Relationship Id="rId23" Type="http://schemas.openxmlformats.org/officeDocument/2006/relationships/hyperlink" Target="http://www2.camara.leg.br/legin/fed/lei/2013/lei-12832-20-junho-2013-776291-publicacaooriginal-140179-pl.html" TargetMode="External"/><Relationship Id="rId28" Type="http://schemas.openxmlformats.org/officeDocument/2006/relationships/hyperlink" Target="http://www2.camara.leg.br/legin/fed/lei/2013/lei-12832-20-junho-2013-776291-publicacaooriginal-140179-pl.html" TargetMode="External"/><Relationship Id="rId36" Type="http://schemas.openxmlformats.org/officeDocument/2006/relationships/theme" Target="theme/theme1.xml"/><Relationship Id="rId10" Type="http://schemas.openxmlformats.org/officeDocument/2006/relationships/hyperlink" Target="http://www2.camara.gov.br/legislacao/legin.html/textos/visualizarTexto.html?ideNorma=351770&amp;seqTexto=1&amp;PalavrasDestaque=" TargetMode="External"/><Relationship Id="rId19" Type="http://schemas.openxmlformats.org/officeDocument/2006/relationships/hyperlink" Target="http://www2.camara.leg.br/legin/fed/lei/2013/lei-12832-20-junho-2013-776291-publicacaooriginal-140179-pl.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camara.gov.br/legislacao/legin.html/textos/visualizarTexto.html?ideNorma=351770&amp;seqTexto=1&amp;PalavrasDestaque=" TargetMode="External"/><Relationship Id="rId14" Type="http://schemas.openxmlformats.org/officeDocument/2006/relationships/hyperlink" Target="http://www2.camara.leg.br/legin/fed/lei/2012/lei-12761-27-dezembro-2012-774874-publicacaooriginal-138503-pl.html" TargetMode="External"/><Relationship Id="rId22" Type="http://schemas.openxmlformats.org/officeDocument/2006/relationships/hyperlink" Target="http://www2.camara.leg.br/legin/fed/medpro/2012/medidaprovisoria-597-26-dezembro-2012-774823-norma-pe.html" TargetMode="External"/><Relationship Id="rId27" Type="http://schemas.openxmlformats.org/officeDocument/2006/relationships/hyperlink" Target="http://www2.camara.leg.br/legin/fed/lei/2013/lei-12832-20-junho-2013-776291-publicacaooriginal-140179-pl.html"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6224</Words>
  <Characters>36599</Characters>
  <Application>Microsoft Office Word</Application>
  <DocSecurity>0</DocSecurity>
  <Lines>717</Lines>
  <Paragraphs>251</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Câmara dos Deputados</cp:lastModifiedBy>
  <cp:revision>3</cp:revision>
  <cp:lastPrinted>2015-02-26T17:44:00Z</cp:lastPrinted>
  <dcterms:created xsi:type="dcterms:W3CDTF">2015-02-27T19:11:00Z</dcterms:created>
  <dcterms:modified xsi:type="dcterms:W3CDTF">2015-02-27T21:28:00Z</dcterms:modified>
</cp:coreProperties>
</file>