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95" w:rsidRDefault="00F94B91" w:rsidP="00792C97">
      <w:pPr>
        <w:jc w:val="center"/>
      </w:pPr>
      <w:bookmarkStart w:id="0" w:name="z948980_BRASAO"/>
      <w:bookmarkStart w:id="1" w:name="z948980_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6551930</wp:posOffset>
                </wp:positionH>
                <wp:positionV relativeFrom="page">
                  <wp:posOffset>1079500</wp:posOffset>
                </wp:positionV>
                <wp:extent cx="466725" cy="16573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1657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1" w:rsidRPr="00F94B91" w:rsidRDefault="00F94B91">
                            <w:pPr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F94B91">
                              <w:rPr>
                                <w:rFonts w:ascii="3 of 9 Barcode" w:hAnsi="3 of 9 Barcode"/>
                                <w:sz w:val="34"/>
                              </w:rPr>
                              <w:t>*C0051519A*</w:t>
                            </w:r>
                            <w:bookmarkStart w:id="2" w:name="_GoBack"/>
                          </w:p>
                          <w:bookmarkEnd w:id="2"/>
                          <w:p w:rsidR="00F94B91" w:rsidRPr="00F94B91" w:rsidRDefault="00F94B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C0051519A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5.9pt;margin-top:85pt;width:36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" filled="f" stroked="f" strokeweight=".5pt">
                <v:fill o:detectmouseclick="t"/>
                <v:stroke joinstyle="round"/>
                <v:path arrowok="t"/>
                <v:textbox style="layout-flow:vertical;mso-layout-flow-alt:bottom-to-top" inset="7.09pt,3.69pt,7.09pt,3.69pt">
                  <w:txbxContent>
                    <w:p w:rsidR="00F94B91" w:rsidRPr="00F94B91" w:rsidRDefault="00F94B91">
                      <w:pPr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F94B91">
                        <w:rPr>
                          <w:rFonts w:ascii="3 of 9 Barcode" w:hAnsi="3 of 9 Barcode"/>
                          <w:sz w:val="34"/>
                        </w:rPr>
                        <w:t>*C0051519A*</w:t>
                      </w:r>
                      <w:bookmarkStart w:id="3" w:name="_GoBack"/>
                    </w:p>
                    <w:bookmarkEnd w:id="3"/>
                    <w:p w:rsidR="00F94B91" w:rsidRPr="00F94B91" w:rsidRDefault="00F94B9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C0051519A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2C97">
        <w:rPr>
          <w:noProof/>
          <w:lang w:eastAsia="pt-BR"/>
        </w:rPr>
        <w:drawing>
          <wp:inline distT="0" distB="0" distL="0" distR="0" wp14:anchorId="762BEDDD" wp14:editId="0E5129B4">
            <wp:extent cx="1847850" cy="19431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C97" w:rsidRDefault="00792C97" w:rsidP="00792C97">
      <w:pPr>
        <w:jc w:val="center"/>
        <w:rPr>
          <w:b/>
          <w:sz w:val="24"/>
        </w:rPr>
      </w:pPr>
      <w:r>
        <w:rPr>
          <w:b/>
          <w:sz w:val="24"/>
        </w:rPr>
        <w:t>CÂMARA DOS DEPUTADOS</w:t>
      </w:r>
    </w:p>
    <w:bookmarkEnd w:id="0"/>
    <w:p w:rsidR="00792C97" w:rsidRDefault="00792C97" w:rsidP="00792C97">
      <w:pPr>
        <w:rPr>
          <w:sz w:val="24"/>
        </w:rPr>
      </w:pPr>
    </w:p>
    <w:p w:rsidR="00792C97" w:rsidRDefault="00792C97" w:rsidP="00792C97">
      <w:pPr>
        <w:keepNext/>
        <w:keepLines/>
        <w:jc w:val="center"/>
        <w:rPr>
          <w:b/>
          <w:sz w:val="44"/>
        </w:rPr>
      </w:pPr>
      <w:bookmarkStart w:id="4" w:name="z948980_TITULO"/>
      <w:r>
        <w:rPr>
          <w:b/>
          <w:sz w:val="44"/>
        </w:rPr>
        <w:t>PROJETO DE LEI N.º 451, DE 2015</w:t>
      </w:r>
      <w:bookmarkEnd w:id="4"/>
    </w:p>
    <w:p w:rsidR="00792C97" w:rsidRDefault="00792C97" w:rsidP="00792C97">
      <w:pPr>
        <w:keepLines/>
        <w:jc w:val="center"/>
        <w:rPr>
          <w:b/>
          <w:sz w:val="28"/>
        </w:rPr>
      </w:pPr>
      <w:bookmarkStart w:id="5" w:name="z948980_AUTOR"/>
      <w:r>
        <w:rPr>
          <w:b/>
          <w:sz w:val="28"/>
        </w:rPr>
        <w:t>(Do Sr. Rômulo Gouveia)</w:t>
      </w:r>
      <w:bookmarkEnd w:id="5"/>
    </w:p>
    <w:p w:rsidR="00792C97" w:rsidRDefault="00792C97" w:rsidP="00792C97">
      <w:pPr>
        <w:keepLines/>
        <w:jc w:val="center"/>
        <w:rPr>
          <w:b/>
          <w:sz w:val="28"/>
        </w:rPr>
      </w:pPr>
    </w:p>
    <w:p w:rsidR="00792C97" w:rsidRDefault="00792C97" w:rsidP="00792C97">
      <w:pPr>
        <w:rPr>
          <w:sz w:val="28"/>
        </w:rPr>
      </w:pPr>
      <w:bookmarkStart w:id="6" w:name="z948980_EMENTA"/>
      <w:r>
        <w:rPr>
          <w:sz w:val="28"/>
        </w:rPr>
        <w:t>Altera a Lei n.º 10.671, de 15 de maio de 2013, para coibir a prática de racismo em eventos esportivos profissionais.</w:t>
      </w:r>
      <w:bookmarkEnd w:id="6"/>
    </w:p>
    <w:p w:rsidR="00792C97" w:rsidRDefault="00792C97" w:rsidP="00792C97">
      <w:pPr>
        <w:rPr>
          <w:sz w:val="28"/>
        </w:rPr>
      </w:pPr>
    </w:p>
    <w:p w:rsidR="00792C97" w:rsidRDefault="00792C97" w:rsidP="007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7" w:name="z948980_DESPACHO"/>
    </w:p>
    <w:p w:rsidR="00792C97" w:rsidRDefault="00792C97" w:rsidP="007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DESPACHO:</w:t>
      </w:r>
    </w:p>
    <w:p w:rsidR="00792C97" w:rsidRDefault="00792C97" w:rsidP="007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APENSE-SE À(AO) PL-7383/2014. </w:t>
      </w:r>
    </w:p>
    <w:p w:rsidR="00792C97" w:rsidRDefault="00792C97" w:rsidP="007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92C97" w:rsidRDefault="00792C97" w:rsidP="007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8" w:name="z948980_APRECIACAO"/>
      <w:bookmarkEnd w:id="7"/>
      <w:r>
        <w:rPr>
          <w:b/>
          <w:sz w:val="28"/>
        </w:rPr>
        <w:t>APRECIAÇÃO:</w:t>
      </w:r>
    </w:p>
    <w:p w:rsidR="00792C97" w:rsidRDefault="00792C97" w:rsidP="007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Proposição Sujeita à Apreciação do Plenário</w:t>
      </w:r>
    </w:p>
    <w:p w:rsidR="00792C97" w:rsidRDefault="00792C97" w:rsidP="007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bookmarkEnd w:id="8"/>
    <w:p w:rsidR="00792C97" w:rsidRDefault="00792C97" w:rsidP="00792C97">
      <w:pPr>
        <w:rPr>
          <w:sz w:val="28"/>
        </w:rPr>
      </w:pPr>
    </w:p>
    <w:p w:rsidR="00792C97" w:rsidRDefault="00792C97" w:rsidP="00792C97">
      <w:pPr>
        <w:jc w:val="center"/>
        <w:rPr>
          <w:b/>
          <w:sz w:val="28"/>
        </w:rPr>
      </w:pPr>
      <w:bookmarkStart w:id="9" w:name="z948980_PUBINICIAL"/>
      <w:r>
        <w:rPr>
          <w:b/>
          <w:sz w:val="28"/>
        </w:rPr>
        <w:t>PUBLICAÇÃO INICIAL</w:t>
      </w:r>
    </w:p>
    <w:p w:rsidR="00792C97" w:rsidRDefault="00792C97" w:rsidP="00792C97">
      <w:pPr>
        <w:jc w:val="center"/>
        <w:rPr>
          <w:b/>
        </w:rPr>
      </w:pPr>
      <w:r>
        <w:rPr>
          <w:b/>
        </w:rPr>
        <w:t>Art. 137, caput - RICD</w:t>
      </w:r>
    </w:p>
    <w:p w:rsidR="00792C97" w:rsidRDefault="00792C97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bookmarkEnd w:id="9"/>
    <w:p w:rsidR="00792C97" w:rsidRDefault="00792C97" w:rsidP="00792C97">
      <w:pPr>
        <w:rPr>
          <w:b/>
        </w:rPr>
      </w:pPr>
    </w:p>
    <w:p w:rsidR="00792C97" w:rsidRPr="008F16E2" w:rsidRDefault="00792C97" w:rsidP="00792C97">
      <w:pPr>
        <w:spacing w:after="600" w:line="360" w:lineRule="exact"/>
        <w:ind w:firstLine="2268"/>
        <w:rPr>
          <w:rFonts w:ascii="Bookman Old Style" w:eastAsia="Times New Roman" w:hAnsi="Bookman Old Style" w:cs="Times New Roman"/>
          <w:b/>
          <w:snapToGrid w:val="0"/>
          <w:color w:val="000000"/>
          <w:sz w:val="24"/>
          <w:szCs w:val="28"/>
          <w:lang w:eastAsia="pt-BR"/>
        </w:rPr>
      </w:pPr>
      <w:bookmarkStart w:id="10" w:name="z948980_1303259_TEOR"/>
      <w:r w:rsidRPr="008F16E2">
        <w:rPr>
          <w:rFonts w:ascii="Bookman Old Style" w:eastAsia="Times New Roman" w:hAnsi="Bookman Old Style" w:cs="Times New Roman"/>
          <w:b/>
          <w:snapToGrid w:val="0"/>
          <w:color w:val="000000"/>
          <w:sz w:val="24"/>
          <w:szCs w:val="28"/>
          <w:lang w:eastAsia="pt-BR"/>
        </w:rPr>
        <w:t>O Congresso Nacional decreta:</w:t>
      </w:r>
    </w:p>
    <w:p w:rsidR="00792C97" w:rsidRPr="008F16E2" w:rsidRDefault="00792C97" w:rsidP="00792C97">
      <w:pPr>
        <w:jc w:val="left"/>
        <w:rPr>
          <w:rFonts w:ascii="Times New Roman" w:eastAsia="Times New Roman" w:hAnsi="Times New Roman" w:cs="Times New Roman"/>
          <w:sz w:val="18"/>
          <w:szCs w:val="20"/>
          <w:lang w:eastAsia="pt-BR"/>
        </w:rPr>
      </w:pPr>
    </w:p>
    <w:p w:rsidR="00792C97" w:rsidRPr="008F16E2" w:rsidRDefault="00792C97" w:rsidP="00792C97">
      <w:pPr>
        <w:spacing w:after="200" w:line="360" w:lineRule="exact"/>
        <w:ind w:firstLine="2302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>Art. 1º Esta Lei tem por objetivo alterar a Lei n.º 10.671, de 15 de maio de 2013, com vistas a incluir dispositivos que coíbam a prática de racismo em eventos esportivos profissionais.</w:t>
      </w:r>
    </w:p>
    <w:p w:rsidR="00792C97" w:rsidRPr="008F16E2" w:rsidRDefault="00792C97" w:rsidP="00792C97">
      <w:pPr>
        <w:spacing w:after="200" w:line="360" w:lineRule="exact"/>
        <w:ind w:firstLine="2302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 xml:space="preserve">Art. 2º A Lei n.º 10.671, de 15 de maio de 2013, passa a vigorar acrescida do seguinte artigo: </w:t>
      </w:r>
    </w:p>
    <w:p w:rsidR="00792C97" w:rsidRPr="008F16E2" w:rsidRDefault="00792C97" w:rsidP="00792C97">
      <w:pPr>
        <w:spacing w:after="200" w:line="360" w:lineRule="exact"/>
        <w:ind w:left="2268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>“Art.13-B. A entidade de prática desportiva cuja torcida organizada cometer atos de racismo ou de injúria racial contra competidores, árbitros, fiscais, dirigentes, organizadores ou jornalistas jogará a partida oficial seguinte do campeonato profissional que estiver disputando com portas fechadas.”</w:t>
      </w:r>
    </w:p>
    <w:p w:rsidR="00792C97" w:rsidRPr="008F16E2" w:rsidRDefault="00792C97" w:rsidP="00792C97">
      <w:pPr>
        <w:spacing w:after="200" w:line="360" w:lineRule="exact"/>
        <w:ind w:firstLine="2268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 xml:space="preserve">Art. 3º O art. 39-A da Lei n.º 10.671, de 15 de maio de 2013, passa a vigorar com a seguinte redação: </w:t>
      </w:r>
    </w:p>
    <w:p w:rsidR="00792C97" w:rsidRPr="008F16E2" w:rsidRDefault="00792C97" w:rsidP="00792C97">
      <w:pPr>
        <w:spacing w:after="200" w:line="360" w:lineRule="exact"/>
        <w:ind w:left="2268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>“Art. 39-A.  A torcida organizada que, em evento esportivo, promover tumulto; praticar ou incitar a violência; cometer atos de injúria racial contra competidores, árbitros, fiscais, dirigentes, organizadores ou jornalistas; ou invadir local restrito aos competidores, árbitros, fiscais, dirigentes, organizadores ou jornalistas será impedida, assim como seus associados ou membros, de comparecer a eventos esportivos pelo prazo de até 3 (três) anos. “</w:t>
      </w:r>
    </w:p>
    <w:p w:rsidR="00792C97" w:rsidRPr="008F16E2" w:rsidRDefault="00792C97" w:rsidP="00792C97">
      <w:pPr>
        <w:spacing w:after="200" w:line="360" w:lineRule="exact"/>
        <w:ind w:firstLine="2302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>Art. 3º Esta Lei entra em vigor na data de sua publicação.</w:t>
      </w:r>
    </w:p>
    <w:p w:rsidR="00792C97" w:rsidRPr="008F16E2" w:rsidRDefault="00792C97" w:rsidP="008F16E2">
      <w:pPr>
        <w:spacing w:before="200" w:after="200" w:line="360" w:lineRule="exact"/>
        <w:jc w:val="center"/>
        <w:rPr>
          <w:rFonts w:ascii="Bookman Old Style" w:eastAsia="Times New Roman" w:hAnsi="Bookman Old Style" w:cs="Times New Roman"/>
          <w:b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b/>
          <w:snapToGrid w:val="0"/>
          <w:color w:val="000000"/>
          <w:sz w:val="24"/>
          <w:szCs w:val="28"/>
          <w:lang w:eastAsia="pt-BR"/>
        </w:rPr>
        <w:t>JUSTIFICAÇÃO</w:t>
      </w:r>
    </w:p>
    <w:p w:rsidR="00792C97" w:rsidRPr="008F16E2" w:rsidRDefault="00792C97" w:rsidP="00792C97">
      <w:pPr>
        <w:spacing w:after="200" w:line="360" w:lineRule="exact"/>
        <w:ind w:firstLine="2302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>Este projeto de lei tem por objetivo incluir na Lei n.º 10.671, de 15 de maio de 2003, mais conhecida como o Estatuto do Torcedor, dispositivos com a finalidade de buscar coibir atos de racismo contra jogadores, árbitros e demais profissionais participantes de evento esportivo.</w:t>
      </w:r>
    </w:p>
    <w:p w:rsidR="00792C97" w:rsidRPr="008F16E2" w:rsidRDefault="00792C97" w:rsidP="00792C97">
      <w:pPr>
        <w:spacing w:after="200" w:line="360" w:lineRule="exact"/>
        <w:ind w:firstLine="2302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lastRenderedPageBreak/>
        <w:t>Os casos de racismo no futebol não são recentes nem poucos. Há casos entre jogadores em campo, torcida e jogadores e árbitros, comentaristas esportivos e jogadores, entre outros. No último mês, casos ocorridos entre torcedores e jogadores famosos, em jogos importantes, receberam ampla repercussão com a ajuda das mídias sociais. E, no entanto, observamos não apenas a esperada indignação contra esses atos ofensivos, mas também a reincidência dessa prática aviltante em outras partidas e até campanha nas redes sociais em favor dos autores dos atos racistas.</w:t>
      </w:r>
    </w:p>
    <w:p w:rsidR="00792C97" w:rsidRPr="008F16E2" w:rsidRDefault="00792C97" w:rsidP="00792C97">
      <w:pPr>
        <w:spacing w:after="200" w:line="360" w:lineRule="exact"/>
        <w:ind w:firstLine="2302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 xml:space="preserve">Apesar de já existir em nosso ordenamento jurídico legislação que criminaliza práticas racistas, entendemos que temos de avançar para contribuirmos no processo de combate a esse mal social. Por essa razão, apresento proposição legislativa com vistas a incluir no Estatuto do Torcedor dispositivo para determinar que a entidade de prática desportiva cuja torcida organizada cometer atos de racismo ou de injúria racial contra competidores, árbitros, fiscais, dirigentes, organizadores ou jornalistas deverá jogar a partida oficial seguinte do campeonato profissional que estiver disputando com portas fechadas. </w:t>
      </w:r>
    </w:p>
    <w:p w:rsidR="00792C97" w:rsidRPr="008F16E2" w:rsidRDefault="00792C97" w:rsidP="00792C97">
      <w:pPr>
        <w:spacing w:after="200" w:line="360" w:lineRule="exact"/>
        <w:ind w:firstLine="2302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>Também propomos nova redação para o art. 39-A vigente, de forma a incluir, dentre os atos passíveis de impedir o comparecimento de torcida organizada, bem como de seus associados, a eventos esportivos pelo prazo de três anos, o cometimento de atos de injúria racial contra competidores, árbitros, fiscais, dirigentes, organizadores ou jornalistas.</w:t>
      </w:r>
    </w:p>
    <w:p w:rsidR="00792C97" w:rsidRPr="008F16E2" w:rsidRDefault="00792C97" w:rsidP="00792C97">
      <w:pPr>
        <w:spacing w:after="200" w:line="360" w:lineRule="exact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>Em razão das considerações apresentadas, peço o apoio dos nobres pares para a aprovação deste projeto de lei.</w:t>
      </w:r>
    </w:p>
    <w:p w:rsidR="00792C97" w:rsidRPr="008F16E2" w:rsidRDefault="00792C97" w:rsidP="00792C97">
      <w:pPr>
        <w:spacing w:after="200" w:line="360" w:lineRule="exact"/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 xml:space="preserve">               Sala das Sessões, em</w:t>
      </w:r>
      <w:r w:rsid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 xml:space="preserve"> 25 </w:t>
      </w: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>de</w:t>
      </w:r>
      <w:r w:rsid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 xml:space="preserve"> fevereiro </w:t>
      </w: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>de 2015</w:t>
      </w:r>
    </w:p>
    <w:p w:rsidR="00792C97" w:rsidRPr="008F16E2" w:rsidRDefault="00792C97" w:rsidP="00792C97">
      <w:pPr>
        <w:jc w:val="left"/>
        <w:rPr>
          <w:rFonts w:ascii="Bookman Old Style" w:eastAsia="Times New Roman" w:hAnsi="Bookman Old Style" w:cs="Times New Roman"/>
          <w:sz w:val="24"/>
          <w:szCs w:val="28"/>
          <w:lang w:eastAsia="pt-BR"/>
        </w:rPr>
      </w:pPr>
    </w:p>
    <w:p w:rsidR="00792C97" w:rsidRPr="008F16E2" w:rsidRDefault="00792C97" w:rsidP="00792C97">
      <w:pPr>
        <w:widowControl w:val="0"/>
        <w:spacing w:line="320" w:lineRule="exact"/>
        <w:ind w:left="2268"/>
        <w:jc w:val="center"/>
        <w:rPr>
          <w:rFonts w:ascii="Bookman Old Style" w:eastAsia="Times New Roman" w:hAnsi="Bookman Old Style" w:cs="Times New Roman"/>
          <w:b/>
          <w:snapToGrid w:val="0"/>
          <w:color w:val="000000"/>
          <w:sz w:val="24"/>
          <w:szCs w:val="28"/>
          <w:lang w:eastAsia="pt-BR"/>
        </w:rPr>
      </w:pPr>
      <w:r w:rsidRPr="008F16E2">
        <w:rPr>
          <w:rFonts w:ascii="Bookman Old Style" w:eastAsia="Times New Roman" w:hAnsi="Bookman Old Style" w:cs="Times New Roman"/>
          <w:snapToGrid w:val="0"/>
          <w:color w:val="000000"/>
          <w:sz w:val="24"/>
          <w:szCs w:val="28"/>
          <w:lang w:eastAsia="pt-BR"/>
        </w:rPr>
        <w:t>Deputado</w:t>
      </w:r>
      <w:r w:rsidRPr="008F16E2">
        <w:rPr>
          <w:rFonts w:ascii="Bookman Old Style" w:eastAsia="Times New Roman" w:hAnsi="Bookman Old Style" w:cs="Times New Roman"/>
          <w:b/>
          <w:snapToGrid w:val="0"/>
          <w:color w:val="000000"/>
          <w:sz w:val="24"/>
          <w:szCs w:val="28"/>
          <w:lang w:eastAsia="pt-BR"/>
        </w:rPr>
        <w:t xml:space="preserve"> RÔMULO GOUVEIA </w:t>
      </w:r>
    </w:p>
    <w:p w:rsidR="00792C97" w:rsidRPr="008F16E2" w:rsidRDefault="00792C97" w:rsidP="00792C97">
      <w:pPr>
        <w:widowControl w:val="0"/>
        <w:tabs>
          <w:tab w:val="center" w:pos="5386"/>
          <w:tab w:val="left" w:pos="7140"/>
        </w:tabs>
        <w:spacing w:line="320" w:lineRule="exact"/>
        <w:ind w:left="2268"/>
        <w:jc w:val="left"/>
        <w:rPr>
          <w:rFonts w:ascii="Bookman Old Style" w:eastAsia="Times New Roman" w:hAnsi="Bookman Old Style" w:cs="Times New Roman"/>
          <w:sz w:val="24"/>
          <w:szCs w:val="26"/>
          <w:lang w:eastAsia="pt-BR"/>
        </w:rPr>
      </w:pPr>
      <w:r w:rsidRPr="008F16E2">
        <w:rPr>
          <w:rFonts w:ascii="Bookman Old Style" w:eastAsia="Times New Roman" w:hAnsi="Bookman Old Style" w:cs="Times New Roman"/>
          <w:b/>
          <w:snapToGrid w:val="0"/>
          <w:color w:val="000000"/>
          <w:sz w:val="24"/>
          <w:szCs w:val="28"/>
          <w:lang w:eastAsia="pt-BR"/>
        </w:rPr>
        <w:tab/>
        <w:t xml:space="preserve">              PSD/PB</w:t>
      </w:r>
      <w:r w:rsidRPr="008F16E2">
        <w:rPr>
          <w:rFonts w:ascii="Bookman Old Style" w:eastAsia="Times New Roman" w:hAnsi="Bookman Old Style" w:cs="Times New Roman"/>
          <w:b/>
          <w:snapToGrid w:val="0"/>
          <w:color w:val="000000"/>
          <w:sz w:val="24"/>
          <w:szCs w:val="26"/>
          <w:lang w:eastAsia="pt-BR"/>
        </w:rPr>
        <w:tab/>
      </w:r>
    </w:p>
    <w:p w:rsidR="00792C97" w:rsidRDefault="00792C97" w:rsidP="00792C97">
      <w:pPr>
        <w:rPr>
          <w:sz w:val="24"/>
        </w:rPr>
      </w:pPr>
    </w:p>
    <w:p w:rsidR="00792C97" w:rsidRDefault="00792C97" w:rsidP="007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bookmarkStart w:id="11" w:name="z948980_LEGISLACAO"/>
      <w:bookmarkEnd w:id="10"/>
      <w:r>
        <w:rPr>
          <w:b/>
          <w:sz w:val="24"/>
        </w:rPr>
        <w:t>LEGISLAÇÃO CITADA ANEXADA PELA</w:t>
      </w:r>
    </w:p>
    <w:p w:rsidR="00792C97" w:rsidRDefault="00792C97" w:rsidP="007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COORDENAÇÃO DE ESTUDOS LEGISLATIVOS - CEDI</w:t>
      </w:r>
    </w:p>
    <w:p w:rsidR="00792C97" w:rsidRDefault="00792C97" w:rsidP="00792C97">
      <w:pPr>
        <w:jc w:val="center"/>
        <w:rPr>
          <w:b/>
          <w:sz w:val="24"/>
        </w:rPr>
      </w:pPr>
    </w:p>
    <w:p w:rsidR="00792C97" w:rsidRPr="00792C97" w:rsidRDefault="00792C97" w:rsidP="00792C97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LEI Nº 10.671, DE 15 DE MAIO DE 2003</w:t>
      </w:r>
    </w:p>
    <w:p w:rsidR="00792C97" w:rsidRPr="00792C97" w:rsidRDefault="00792C97" w:rsidP="00792C97">
      <w:pPr>
        <w:jc w:val="left"/>
        <w:rPr>
          <w:rFonts w:ascii="Times New Roman" w:eastAsia="Times New Roman" w:hAnsi="Times New Roman" w:cs="Times New Roman"/>
          <w:szCs w:val="20"/>
          <w:lang w:eastAsia="pt-BR"/>
        </w:rPr>
      </w:pPr>
    </w:p>
    <w:p w:rsidR="00792C97" w:rsidRPr="00792C97" w:rsidRDefault="00792C97" w:rsidP="00792C97">
      <w:pPr>
        <w:ind w:left="4536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Dispõe sobre o Estatuto de Defesa do Torcedor e dá outras providências. </w:t>
      </w:r>
    </w:p>
    <w:p w:rsidR="00792C97" w:rsidRPr="00792C97" w:rsidRDefault="00792C97" w:rsidP="00792C97">
      <w:pPr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Cs w:val="20"/>
          <w:lang w:eastAsia="pt-BR"/>
        </w:rPr>
        <w:lastRenderedPageBreak/>
        <w:t xml:space="preserve">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O PRESIDENTE DA REPÚBLICA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Faço saber que o Congresso Nacional decreta e eu sanciono a seguinte Lei: </w:t>
      </w:r>
    </w:p>
    <w:p w:rsidR="00792C97" w:rsidRPr="00792C97" w:rsidRDefault="00792C97" w:rsidP="00792C9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</w:t>
      </w:r>
    </w:p>
    <w:p w:rsidR="00792C97" w:rsidRPr="00792C97" w:rsidRDefault="00792C97" w:rsidP="00792C9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92C97" w:rsidRPr="00792C97" w:rsidRDefault="00792C97" w:rsidP="00792C9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>CAPÍTULO IV</w:t>
      </w:r>
    </w:p>
    <w:p w:rsidR="00792C97" w:rsidRPr="00792C97" w:rsidRDefault="00792C97" w:rsidP="00792C9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>DA SEGURANÇA DO TORCEDOR PARTÍCIPE DO EVENTO ESPORTIVO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13.  O torcedor tem direito a segurança nos locais onde são realizados os eventos esportivos antes, durante e após a realização das partidas.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>Parágrafo único. Será assegurado acessibilidade ao torcedor portador de deficiência ou com mobilidade reduzida.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13-A. São condições de acesso e permanência do torcedor no recinto esportivo, sem prejuízo de outras condições previstas em lei: </w:t>
      </w:r>
      <w:hyperlink r:id="rId8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(Artigo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 - estar na posse de ingresso válido; </w:t>
      </w:r>
      <w:hyperlink r:id="rId9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II - não portar objetos, bebidas ou substâncias proibidas ou suscetíveis de gerar ou possibilitar a prática de atos de violência; </w:t>
      </w:r>
      <w:hyperlink r:id="rId10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III - consentir com a revista pessoal de prevenção e segurança; </w:t>
      </w:r>
      <w:hyperlink r:id="rId11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IV - não portar ou ostentar cartazes, bandeiras, símbolos ou outros sinais com mensagens ofensivas, inclusive de caráter racista ou xenófobo; </w:t>
      </w:r>
      <w:hyperlink r:id="rId12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V - não entoar cânticos discriminatórios, racistas ou xenófobos; </w:t>
      </w:r>
      <w:hyperlink r:id="rId13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VI - não arremessar objetos, de qualquer natureza, no interior do recinto esportivo; </w:t>
      </w:r>
      <w:hyperlink r:id="rId14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VII - não portar ou utilizar fogos de artifício ou quaisquer outros engenhos pirotécnicos ou produtores de efeitos análogos; </w:t>
      </w:r>
      <w:hyperlink r:id="rId15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VIII - não incitar e não praticar atos de violência no estádio, qualquer que seja a sua natureza; </w:t>
      </w:r>
      <w:hyperlink r:id="rId16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IX - não invadir e não incitar a invasão, de qualquer forma, da área restrita aos competidores; </w:t>
      </w:r>
      <w:hyperlink r:id="rId17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X - não utilizar bandeiras, inclusive com mastro de bambu ou similares, para outros fins que não o da manifestação festiva e amigável. </w:t>
      </w:r>
      <w:hyperlink r:id="rId18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12.663, de 5/6/2012)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Parágrafo único. O não cumprimento das condições estabelecidas neste artigo implicará a impossibilidade de ingresso do torcedor ao recinto esportivo, ou, se for o caso, o seu afastamento imediato do recinto, sem prejuízo de outras sanções administrativas, civis ou penais eventualmente cabíveis. </w:t>
      </w:r>
      <w:hyperlink r:id="rId19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(Parágrafo único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14.  Sem prejuízo do disposto nos arts. 12 a 14 da Lei nº 8.078, de 11 de setembro de 1990, a responsabilidade pela segurança do torcedor em evento esportivo é da entidade de prática desportiva detentora do mando de jogo e de seus dirigentes, que deverão: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 - solicitar ao Poder Público competente a presença de agentes públicos de segurança, devidamente identificados, responsáveis pela segurança dos torcedores dentro e fora dos estádios e demais locais de realização de eventos esportivos;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lastRenderedPageBreak/>
        <w:t xml:space="preserve">II - informar imediatamente após a decisão acerca da realização da partida, dentre outros, aos órgãos públicos de segurança, transporte e higiene, os dados necessários à segurança da partida, especialmente: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a) o local; 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b) o horário de abertura do estádio; 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c) a capacidade de público do estádio; e 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d) a expectativa de público; 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III - colocar à disposição do torcedor orientadores e serviço de atendimento para que aquele encaminhe suas reclamações no momento da partida, em local: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a) amplamente divulgado e de fácil acesso; e 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b) situado no estádio. 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1º  É dever da entidade de prática desportiva detentora do mando de jogo solucionar imediatamente, sempre que possível, as reclamações dirigidas ao serviço de atendimento referido no inciso III, bem como reportá-las ao Ouvidor da Competição e, nos casos relacionados à violação de direitos e interesses de consumidores, aos órgãos de defesa e proteção do consumidor. 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2º  </w:t>
      </w:r>
      <w:hyperlink r:id="rId20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 Parágrafo revogado pela Lei nº 12.299, de 27/7/2010)</w:t>
        </w:r>
      </w:hyperlink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792C97" w:rsidRPr="00792C97" w:rsidRDefault="00792C97" w:rsidP="00792C97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.......................................................................................................................................................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92C97" w:rsidRPr="00792C97" w:rsidRDefault="00792C97" w:rsidP="00792C9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>CAPÍTULO XI</w:t>
      </w:r>
    </w:p>
    <w:p w:rsidR="00792C97" w:rsidRPr="00792C97" w:rsidRDefault="00792C97" w:rsidP="00792C9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>DAS PENALIDADES</w:t>
      </w:r>
    </w:p>
    <w:p w:rsidR="00792C97" w:rsidRPr="00792C97" w:rsidRDefault="00792C97" w:rsidP="00792C97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</w:t>
      </w: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39. </w:t>
      </w:r>
      <w:hyperlink r:id="rId21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(Artigo revogado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39-A. A torcida organizada que, em evento esportivo, promover tumulto; praticar ou incitar a violência; ou invadir local restrito aos competidores, árbitros, fiscais, dirigentes, organizadores ou jornalistas será impedida, assim como seus associados ou membros, de comparecer a eventos esportivos pelo prazo de até 3 (três) anos. </w:t>
      </w:r>
      <w:hyperlink r:id="rId22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(Artigo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39-B. A torcida organizada responde civilmente, de forma objetiva e solidária, pelos danos causados por qualquer dos seus associados ou membros no local do evento esportivo, em suas imediações ou no trajeto de ida e volta para o evento. </w:t>
      </w:r>
      <w:hyperlink r:id="rId23" w:history="1"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(Arti</w:t>
        </w:r>
        <w:bookmarkStart w:id="12" w:name="_Hlt268102887"/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g</w:t>
        </w:r>
        <w:bookmarkEnd w:id="12"/>
        <w:r w:rsidRPr="00792C97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o acrescido pela Lei nº 12.299, de 27/7/2010)</w:t>
        </w:r>
      </w:hyperlink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792C97" w:rsidRPr="00792C97" w:rsidRDefault="00792C97" w:rsidP="00792C97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40.  A defesa dos interesses e direitos dos torcedores em juízo observará, no que couber, a mesma disciplina da defesa dos consumidores em juízo de que trata o Título III da Lei nº 8.078, de 11 de setembro de 1990. </w:t>
      </w:r>
    </w:p>
    <w:p w:rsidR="00792C97" w:rsidRPr="00792C97" w:rsidRDefault="00792C97" w:rsidP="00792C97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C97" w:rsidRPr="00792C97" w:rsidRDefault="00792C97" w:rsidP="00792C97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792C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792C97" w:rsidRDefault="00792C97" w:rsidP="00792C97">
      <w:pPr>
        <w:jc w:val="center"/>
        <w:rPr>
          <w:b/>
          <w:sz w:val="24"/>
        </w:rPr>
      </w:pPr>
      <w:bookmarkStart w:id="13" w:name="z948980_FIMDOCUMENTO"/>
      <w:bookmarkEnd w:id="11"/>
      <w:bookmarkEnd w:id="1"/>
    </w:p>
    <w:p w:rsidR="00792C97" w:rsidRPr="00792C97" w:rsidRDefault="00792C97" w:rsidP="00792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>
        <w:rPr>
          <w:b/>
          <w:sz w:val="22"/>
        </w:rPr>
        <w:t>FIM DO DOCUMENTO</w:t>
      </w:r>
      <w:bookmarkEnd w:id="13"/>
    </w:p>
    <w:sectPr w:rsidR="00792C97" w:rsidRPr="00792C97" w:rsidSect="00792C97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97" w:rsidRDefault="00792C97" w:rsidP="00792C97">
      <w:r>
        <w:separator/>
      </w:r>
    </w:p>
  </w:endnote>
  <w:endnote w:type="continuationSeparator" w:id="0">
    <w:p w:rsidR="00792C97" w:rsidRDefault="00792C97" w:rsidP="0079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7" w:rsidRDefault="00792C97" w:rsidP="00792C97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P_7696</w:t>
    </w:r>
  </w:p>
  <w:p w:rsidR="00792C97" w:rsidRDefault="00792C97" w:rsidP="00792C97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  <w:p w:rsidR="00792C97" w:rsidRPr="00792C97" w:rsidRDefault="00792C97" w:rsidP="00792C97">
    <w:pPr>
      <w:pStyle w:val="Rodap"/>
      <w:jc w:val="center"/>
    </w:pPr>
    <w:r>
      <w:t>PL 451/2015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7" w:rsidRDefault="00792C97" w:rsidP="00792C97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P_7696</w:t>
    </w:r>
  </w:p>
  <w:p w:rsidR="00792C97" w:rsidRDefault="00792C97" w:rsidP="00792C97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  <w:p w:rsidR="00792C97" w:rsidRPr="00792C97" w:rsidRDefault="00792C97" w:rsidP="00792C97">
    <w:pPr>
      <w:pStyle w:val="Rodap"/>
      <w:jc w:val="center"/>
    </w:pPr>
    <w:r>
      <w:t>PL 451/2015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7" w:rsidRDefault="00792C97" w:rsidP="00792C97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P_7696</w:t>
    </w:r>
  </w:p>
  <w:p w:rsidR="00792C97" w:rsidRPr="00792C97" w:rsidRDefault="00792C97" w:rsidP="00792C97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97" w:rsidRDefault="00792C97" w:rsidP="00792C97">
      <w:r>
        <w:separator/>
      </w:r>
    </w:p>
  </w:footnote>
  <w:footnote w:type="continuationSeparator" w:id="0">
    <w:p w:rsidR="00792C97" w:rsidRDefault="00792C97" w:rsidP="0079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7" w:rsidRPr="00792C97" w:rsidRDefault="00792C97" w:rsidP="00792C97">
    <w:pPr>
      <w:pStyle w:val="Cabealho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F94B91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7" w:rsidRPr="00792C97" w:rsidRDefault="00792C97" w:rsidP="00792C97">
    <w:pPr>
      <w:pStyle w:val="Cabealho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94B91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7"/>
    <w:rsid w:val="00092395"/>
    <w:rsid w:val="00792C97"/>
    <w:rsid w:val="008F16E2"/>
    <w:rsid w:val="00900730"/>
    <w:rsid w:val="00F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C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C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92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C97"/>
    <w:rPr>
      <w:rFonts w:ascii="Arial" w:hAnsi="Arial" w:cs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792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C97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C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C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92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C97"/>
    <w:rPr>
      <w:rFonts w:ascii="Arial" w:hAnsi="Arial" w:cs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792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C97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amara.gov.br/legin/fed/lei/2010/lei-12299-27-julho-2010-607455-publicacaooriginal-128415-pl.html" TargetMode="External"/><Relationship Id="rId13" Type="http://schemas.openxmlformats.org/officeDocument/2006/relationships/hyperlink" Target="http://www2.camara.gov.br/legin/fed/lei/2010/lei-12299-27-julho-2010-607455-publicacaooriginal-128415-pl.html" TargetMode="External"/><Relationship Id="rId18" Type="http://schemas.openxmlformats.org/officeDocument/2006/relationships/hyperlink" Target="http://www2.camara.gov.br/legin/fed/lei/2012/lei-12663-5-junho-2012-613164-publicacaooriginal-136362-pl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2.camara.gov.br/legin/fed/lei/2010/lei-12299-27-julho-2010-607455-publicacaooriginal-128415-pl.htm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2.camara.gov.br/legin/fed/lei/2010/lei-12299-27-julho-2010-607455-publicacaooriginal-128415-pl.html" TargetMode="External"/><Relationship Id="rId17" Type="http://schemas.openxmlformats.org/officeDocument/2006/relationships/hyperlink" Target="http://www2.camara.gov.br/legin/fed/lei/2010/lei-12299-27-julho-2010-607455-publicacaooriginal-128415-pl.html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www2.camara.gov.br/legin/fed/lei/2010/lei-12299-27-julho-2010-607455-publicacaooriginal-128415-pl.html" TargetMode="External"/><Relationship Id="rId20" Type="http://schemas.openxmlformats.org/officeDocument/2006/relationships/hyperlink" Target="http://www2.camara.gov.br/legin/fed/lei/2010/lei-12299-27-julho-2010-607455-publicacaooriginal-128415-pl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2.camara.gov.br/legin/fed/lei/2010/lei-12299-27-julho-2010-607455-publicacaooriginal-128415-pl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2.camara.gov.br/legin/fed/lei/2010/lei-12299-27-julho-2010-607455-publicacaooriginal-128415-pl.html" TargetMode="External"/><Relationship Id="rId23" Type="http://schemas.openxmlformats.org/officeDocument/2006/relationships/hyperlink" Target="http://www2.camara.gov.br/legin/fed/lei/2010/lei-12299-27-julho-2010-607455-publicacaooriginal-128415-pl.html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2.camara.gov.br/legin/fed/lei/2010/lei-12299-27-julho-2010-607455-publicacaooriginal-128415-pl.html" TargetMode="External"/><Relationship Id="rId19" Type="http://schemas.openxmlformats.org/officeDocument/2006/relationships/hyperlink" Target="http://www2.camara.gov.br/legin/fed/lei/2010/lei-12299-27-julho-2010-607455-publicacaooriginal-128415-p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amara.gov.br/legin/fed/lei/2010/lei-12299-27-julho-2010-607455-publicacaooriginal-128415-pl.html" TargetMode="External"/><Relationship Id="rId14" Type="http://schemas.openxmlformats.org/officeDocument/2006/relationships/hyperlink" Target="http://www2.camara.gov.br/legin/fed/lei/2010/lei-12299-27-julho-2010-607455-publicacaooriginal-128415-pl.html" TargetMode="External"/><Relationship Id="rId22" Type="http://schemas.openxmlformats.org/officeDocument/2006/relationships/hyperlink" Target="http://www2.camara.gov.br/legin/fed/lei/2010/lei-12299-27-julho-2010-607455-publicacaooriginal-128415-pl.htm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9876</Characters>
  <Application>Microsoft Office Word</Application>
  <DocSecurity>0</DocSecurity>
  <Lines>229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Câmara dos Deputados</cp:lastModifiedBy>
  <cp:revision>3</cp:revision>
  <cp:lastPrinted>2015-03-06T18:44:00Z</cp:lastPrinted>
  <dcterms:created xsi:type="dcterms:W3CDTF">2015-03-10T17:35:00Z</dcterms:created>
  <dcterms:modified xsi:type="dcterms:W3CDTF">2015-03-10T22:46:00Z</dcterms:modified>
</cp:coreProperties>
</file>